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6A8E" w14:textId="54339C75" w:rsidR="00C741A3" w:rsidRPr="00C741A3" w:rsidRDefault="00FE3613" w:rsidP="00C741A3">
      <w:pPr>
        <w:rPr>
          <w:rFonts w:ascii="Arial" w:hAnsi="Arial" w:cs="Arial"/>
          <w:b/>
          <w:color w:val="ED7D31" w:themeColor="accent2"/>
          <w:sz w:val="28"/>
          <w:szCs w:val="28"/>
          <w:lang w:val="en-US"/>
        </w:rPr>
      </w:pPr>
      <w:r w:rsidRPr="00C741A3">
        <w:rPr>
          <w:rFonts w:ascii="Arial" w:hAnsi="Arial" w:cs="Arial"/>
          <w:b/>
          <w:color w:val="ED7D31" w:themeColor="accent2"/>
          <w:sz w:val="28"/>
          <w:szCs w:val="28"/>
          <w:lang w:val="en-US"/>
        </w:rPr>
        <w:t>Membership of the network</w:t>
      </w:r>
      <w:r>
        <w:rPr>
          <w:rFonts w:ascii="Arial" w:hAnsi="Arial" w:cs="Arial"/>
          <w:b/>
          <w:color w:val="ED7D31" w:themeColor="accent2"/>
          <w:sz w:val="28"/>
          <w:szCs w:val="28"/>
          <w:lang w:val="en-US"/>
        </w:rPr>
        <w:t xml:space="preserve">: Considerations </w:t>
      </w:r>
      <w:r w:rsidRPr="00C741A3">
        <w:rPr>
          <w:rFonts w:ascii="Arial" w:hAnsi="Arial" w:cs="Arial"/>
          <w:b/>
          <w:color w:val="ED7D31" w:themeColor="accent2"/>
          <w:sz w:val="28"/>
          <w:szCs w:val="28"/>
          <w:lang w:val="en-US"/>
        </w:rPr>
        <w:t>on its nature and goals</w:t>
      </w:r>
      <w:r>
        <w:rPr>
          <w:rFonts w:ascii="Arial" w:hAnsi="Arial" w:cs="Arial"/>
          <w:b/>
          <w:color w:val="ED7D31" w:themeColor="accent2"/>
          <w:sz w:val="28"/>
          <w:szCs w:val="28"/>
          <w:lang w:val="en-US"/>
        </w:rPr>
        <w:t>, given subnational governments’ interest in joining</w:t>
      </w:r>
      <w:r w:rsidR="00A753F7">
        <w:rPr>
          <w:rFonts w:ascii="Arial" w:hAnsi="Arial" w:cs="Arial"/>
          <w:b/>
          <w:color w:val="ED7D31" w:themeColor="accent2"/>
          <w:sz w:val="28"/>
          <w:szCs w:val="28"/>
          <w:lang w:val="en-US"/>
        </w:rPr>
        <w:t xml:space="preserve"> GIFT</w:t>
      </w:r>
    </w:p>
    <w:p w14:paraId="59C41675" w14:textId="51EB83DB" w:rsidR="00674704" w:rsidRPr="00225404" w:rsidRDefault="00674704" w:rsidP="008A4111">
      <w:pPr>
        <w:rPr>
          <w:rFonts w:ascii="Arial" w:hAnsi="Arial" w:cs="Arial"/>
          <w:b/>
          <w:color w:val="ED7D31" w:themeColor="accent2"/>
          <w:sz w:val="24"/>
          <w:szCs w:val="24"/>
          <w:lang w:val="en-US"/>
        </w:rPr>
      </w:pPr>
      <w:r>
        <w:rPr>
          <w:rFonts w:ascii="Arial" w:hAnsi="Arial" w:cs="Arial"/>
          <w:b/>
          <w:color w:val="ED7D31" w:themeColor="accent2"/>
          <w:sz w:val="24"/>
          <w:szCs w:val="24"/>
          <w:lang w:val="en-US"/>
        </w:rPr>
        <w:t>Note prepared for the LS Meeting of February 16, 2021</w:t>
      </w:r>
    </w:p>
    <w:p w14:paraId="5A9FC3F4" w14:textId="77777777" w:rsidR="004D4168" w:rsidRPr="001357E0" w:rsidRDefault="004D4168" w:rsidP="008A4111">
      <w:pPr>
        <w:rPr>
          <w:rFonts w:ascii="Arial" w:hAnsi="Arial" w:cs="Arial"/>
          <w:b/>
          <w:color w:val="FF6B00"/>
          <w:sz w:val="24"/>
          <w:szCs w:val="24"/>
        </w:rPr>
      </w:pPr>
    </w:p>
    <w:p w14:paraId="55C9EB39" w14:textId="1BF0678D" w:rsidR="001354DF" w:rsidRPr="00F91DB9" w:rsidRDefault="007D154E" w:rsidP="001A7F8E">
      <w:pPr>
        <w:pStyle w:val="ListParagraph"/>
        <w:numPr>
          <w:ilvl w:val="0"/>
          <w:numId w:val="1"/>
        </w:numPr>
        <w:spacing w:after="120"/>
        <w:rPr>
          <w:rFonts w:ascii="Arial" w:hAnsi="Arial" w:cs="Arial"/>
          <w:b/>
          <w:color w:val="ED7D31" w:themeColor="accent2"/>
          <w:sz w:val="24"/>
          <w:szCs w:val="24"/>
          <w:lang w:val="en-US"/>
        </w:rPr>
      </w:pPr>
      <w:r w:rsidRPr="00F91DB9">
        <w:rPr>
          <w:rFonts w:ascii="Arial" w:hAnsi="Arial" w:cs="Arial"/>
          <w:b/>
          <w:color w:val="ED7D31" w:themeColor="accent2"/>
          <w:sz w:val="24"/>
          <w:szCs w:val="24"/>
          <w:lang w:val="en-US"/>
        </w:rPr>
        <w:t>Purpose</w:t>
      </w:r>
    </w:p>
    <w:p w14:paraId="3C791E61" w14:textId="23B4338B" w:rsidR="002433A5" w:rsidRDefault="007D154E" w:rsidP="002433A5">
      <w:pPr>
        <w:rPr>
          <w:rFonts w:ascii="Arial" w:hAnsi="Arial" w:cs="Arial"/>
          <w:color w:val="3B3838" w:themeColor="background2" w:themeShade="40"/>
        </w:rPr>
      </w:pPr>
      <w:r w:rsidRPr="005C4372">
        <w:rPr>
          <w:rFonts w:ascii="Arial" w:hAnsi="Arial" w:cs="Arial"/>
          <w:color w:val="3B3838" w:themeColor="background2" w:themeShade="40"/>
        </w:rPr>
        <w:t>The purpose of this note is to</w:t>
      </w:r>
      <w:r w:rsidR="00CA5EC8" w:rsidRPr="005C4372">
        <w:rPr>
          <w:rFonts w:ascii="Arial" w:hAnsi="Arial" w:cs="Arial"/>
          <w:color w:val="3B3838" w:themeColor="background2" w:themeShade="40"/>
        </w:rPr>
        <w:t xml:space="preserve"> </w:t>
      </w:r>
      <w:r w:rsidR="00292FB4">
        <w:rPr>
          <w:rFonts w:ascii="Arial" w:hAnsi="Arial" w:cs="Arial"/>
          <w:color w:val="3B3838" w:themeColor="background2" w:themeShade="40"/>
        </w:rPr>
        <w:t>provide a basis</w:t>
      </w:r>
      <w:r w:rsidR="00C741A3">
        <w:rPr>
          <w:rFonts w:ascii="Arial" w:hAnsi="Arial" w:cs="Arial"/>
          <w:color w:val="3B3838" w:themeColor="background2" w:themeShade="40"/>
        </w:rPr>
        <w:t xml:space="preserve"> for a discussion on the </w:t>
      </w:r>
      <w:r w:rsidR="00292FB4">
        <w:rPr>
          <w:rFonts w:ascii="Arial" w:hAnsi="Arial" w:cs="Arial"/>
          <w:color w:val="3B3838" w:themeColor="background2" w:themeShade="40"/>
        </w:rPr>
        <w:t xml:space="preserve">composition of the </w:t>
      </w:r>
      <w:r w:rsidR="00C741A3">
        <w:rPr>
          <w:rFonts w:ascii="Arial" w:hAnsi="Arial" w:cs="Arial"/>
          <w:color w:val="3B3838" w:themeColor="background2" w:themeShade="40"/>
        </w:rPr>
        <w:t>membership</w:t>
      </w:r>
      <w:r w:rsidR="00566172">
        <w:rPr>
          <w:rFonts w:ascii="Arial" w:hAnsi="Arial" w:cs="Arial"/>
          <w:color w:val="3B3838" w:themeColor="background2" w:themeShade="40"/>
        </w:rPr>
        <w:t xml:space="preserve"> </w:t>
      </w:r>
      <w:r w:rsidR="00C741A3">
        <w:rPr>
          <w:rFonts w:ascii="Arial" w:hAnsi="Arial" w:cs="Arial"/>
          <w:color w:val="3B3838" w:themeColor="background2" w:themeShade="40"/>
        </w:rPr>
        <w:t>of the GIFT network. Up until 2021, only national budget authorities ha</w:t>
      </w:r>
      <w:r w:rsidR="00292FB4">
        <w:rPr>
          <w:rFonts w:ascii="Arial" w:hAnsi="Arial" w:cs="Arial"/>
          <w:color w:val="3B3838" w:themeColor="background2" w:themeShade="40"/>
        </w:rPr>
        <w:t>d</w:t>
      </w:r>
      <w:r w:rsidR="00C741A3">
        <w:rPr>
          <w:rFonts w:ascii="Arial" w:hAnsi="Arial" w:cs="Arial"/>
          <w:color w:val="3B3838" w:themeColor="background2" w:themeShade="40"/>
        </w:rPr>
        <w:t xml:space="preserve"> applied to the become GIFT stewards. </w:t>
      </w:r>
      <w:r w:rsidR="00292FB4">
        <w:rPr>
          <w:rFonts w:ascii="Arial" w:hAnsi="Arial" w:cs="Arial"/>
          <w:color w:val="3B3838" w:themeColor="background2" w:themeShade="40"/>
        </w:rPr>
        <w:t xml:space="preserve">More </w:t>
      </w:r>
      <w:r w:rsidR="00C741A3">
        <w:rPr>
          <w:rFonts w:ascii="Arial" w:hAnsi="Arial" w:cs="Arial"/>
          <w:color w:val="3B3838" w:themeColor="background2" w:themeShade="40"/>
        </w:rPr>
        <w:t>recently,</w:t>
      </w:r>
      <w:r w:rsidR="00292FB4">
        <w:rPr>
          <w:rFonts w:ascii="Arial" w:hAnsi="Arial" w:cs="Arial"/>
          <w:color w:val="3B3838" w:themeColor="background2" w:themeShade="40"/>
        </w:rPr>
        <w:t xml:space="preserve"> however,</w:t>
      </w:r>
      <w:r w:rsidR="00C741A3">
        <w:rPr>
          <w:rFonts w:ascii="Arial" w:hAnsi="Arial" w:cs="Arial"/>
          <w:color w:val="3B3838" w:themeColor="background2" w:themeShade="40"/>
        </w:rPr>
        <w:t xml:space="preserve"> subnational levels of government have express</w:t>
      </w:r>
      <w:r w:rsidR="00292FB4">
        <w:rPr>
          <w:rFonts w:ascii="Arial" w:hAnsi="Arial" w:cs="Arial"/>
          <w:color w:val="3B3838" w:themeColor="background2" w:themeShade="40"/>
        </w:rPr>
        <w:t>ed</w:t>
      </w:r>
      <w:r w:rsidR="00C741A3">
        <w:rPr>
          <w:rFonts w:ascii="Arial" w:hAnsi="Arial" w:cs="Arial"/>
          <w:color w:val="3B3838" w:themeColor="background2" w:themeShade="40"/>
        </w:rPr>
        <w:t xml:space="preserve"> interest in joining as members or have applied for stewardship. </w:t>
      </w:r>
      <w:r w:rsidR="00292FB4">
        <w:rPr>
          <w:rFonts w:ascii="Arial" w:hAnsi="Arial" w:cs="Arial"/>
          <w:color w:val="3B3838" w:themeColor="background2" w:themeShade="40"/>
        </w:rPr>
        <w:t>T</w:t>
      </w:r>
      <w:r w:rsidR="00C741A3">
        <w:rPr>
          <w:rFonts w:ascii="Arial" w:hAnsi="Arial" w:cs="Arial"/>
          <w:color w:val="3B3838" w:themeColor="background2" w:themeShade="40"/>
        </w:rPr>
        <w:t xml:space="preserve">he Lead Stewards </w:t>
      </w:r>
      <w:r w:rsidR="00292FB4">
        <w:rPr>
          <w:rFonts w:ascii="Arial" w:hAnsi="Arial" w:cs="Arial"/>
          <w:color w:val="3B3838" w:themeColor="background2" w:themeShade="40"/>
        </w:rPr>
        <w:t>should thus consider t</w:t>
      </w:r>
      <w:r w:rsidR="00C741A3">
        <w:rPr>
          <w:rFonts w:ascii="Arial" w:hAnsi="Arial" w:cs="Arial"/>
          <w:color w:val="3B3838" w:themeColor="background2" w:themeShade="40"/>
        </w:rPr>
        <w:t xml:space="preserve">he nature and the goals of the </w:t>
      </w:r>
      <w:r w:rsidR="00292FB4">
        <w:rPr>
          <w:rFonts w:ascii="Arial" w:hAnsi="Arial" w:cs="Arial"/>
          <w:color w:val="3B3838" w:themeColor="background2" w:themeShade="40"/>
        </w:rPr>
        <w:t xml:space="preserve">applicant and prospective applicant </w:t>
      </w:r>
      <w:r w:rsidR="00C741A3">
        <w:rPr>
          <w:rFonts w:ascii="Arial" w:hAnsi="Arial" w:cs="Arial"/>
          <w:color w:val="3B3838" w:themeColor="background2" w:themeShade="40"/>
        </w:rPr>
        <w:t>agencies, the teams and the people th</w:t>
      </w:r>
      <w:r w:rsidR="00292FB4">
        <w:rPr>
          <w:rFonts w:ascii="Arial" w:hAnsi="Arial" w:cs="Arial"/>
          <w:color w:val="3B3838" w:themeColor="background2" w:themeShade="40"/>
        </w:rPr>
        <w:t>ey envisage</w:t>
      </w:r>
      <w:r w:rsidR="00C741A3">
        <w:rPr>
          <w:rFonts w:ascii="Arial" w:hAnsi="Arial" w:cs="Arial"/>
          <w:color w:val="3B3838" w:themeColor="background2" w:themeShade="40"/>
        </w:rPr>
        <w:t xml:space="preserve"> </w:t>
      </w:r>
      <w:r w:rsidR="00292FB4">
        <w:rPr>
          <w:rFonts w:ascii="Arial" w:hAnsi="Arial" w:cs="Arial"/>
          <w:color w:val="3B3838" w:themeColor="background2" w:themeShade="40"/>
        </w:rPr>
        <w:t>should</w:t>
      </w:r>
      <w:r w:rsidR="00C741A3">
        <w:rPr>
          <w:rFonts w:ascii="Arial" w:hAnsi="Arial" w:cs="Arial"/>
          <w:color w:val="3B3838" w:themeColor="background2" w:themeShade="40"/>
        </w:rPr>
        <w:t xml:space="preserve"> become part of the network.</w:t>
      </w:r>
      <w:r w:rsidR="002433A5">
        <w:rPr>
          <w:rFonts w:ascii="Arial" w:hAnsi="Arial" w:cs="Arial"/>
          <w:color w:val="3B3838" w:themeColor="background2" w:themeShade="40"/>
        </w:rPr>
        <w:t xml:space="preserve"> </w:t>
      </w:r>
      <w:r w:rsidR="00292FB4">
        <w:rPr>
          <w:rFonts w:ascii="Arial" w:hAnsi="Arial" w:cs="Arial"/>
          <w:color w:val="3B3838" w:themeColor="background2" w:themeShade="40"/>
        </w:rPr>
        <w:t xml:space="preserve">Such a discussion is required to </w:t>
      </w:r>
      <w:r w:rsidR="00566172">
        <w:rPr>
          <w:rFonts w:ascii="Arial" w:hAnsi="Arial" w:cs="Arial"/>
          <w:color w:val="3B3838" w:themeColor="background2" w:themeShade="40"/>
        </w:rPr>
        <w:t xml:space="preserve">form the basis for </w:t>
      </w:r>
      <w:r w:rsidR="004A118C">
        <w:rPr>
          <w:rFonts w:ascii="Arial" w:hAnsi="Arial" w:cs="Arial"/>
          <w:color w:val="3B3838" w:themeColor="background2" w:themeShade="40"/>
        </w:rPr>
        <w:t xml:space="preserve">decisions about future applications. </w:t>
      </w:r>
      <w:r w:rsidR="002433A5">
        <w:rPr>
          <w:rFonts w:ascii="Arial" w:hAnsi="Arial" w:cs="Arial"/>
          <w:color w:val="3B3838" w:themeColor="background2" w:themeShade="40"/>
        </w:rPr>
        <w:t xml:space="preserve">In this note, we </w:t>
      </w:r>
      <w:r w:rsidR="002433A5" w:rsidRPr="002433A5">
        <w:rPr>
          <w:rFonts w:ascii="Arial" w:hAnsi="Arial" w:cs="Arial"/>
          <w:color w:val="3B3838" w:themeColor="background2" w:themeShade="40"/>
        </w:rPr>
        <w:t>review</w:t>
      </w:r>
      <w:r w:rsidR="002433A5">
        <w:rPr>
          <w:rFonts w:ascii="Arial" w:hAnsi="Arial" w:cs="Arial"/>
          <w:color w:val="3B3838" w:themeColor="background2" w:themeShade="40"/>
        </w:rPr>
        <w:t xml:space="preserve"> </w:t>
      </w:r>
      <w:r w:rsidR="002433A5" w:rsidRPr="002433A5">
        <w:rPr>
          <w:rFonts w:ascii="Arial" w:hAnsi="Arial" w:cs="Arial"/>
          <w:color w:val="3B3838" w:themeColor="background2" w:themeShade="40"/>
        </w:rPr>
        <w:t xml:space="preserve">the </w:t>
      </w:r>
      <w:r w:rsidR="00C30101">
        <w:rPr>
          <w:rFonts w:ascii="Arial" w:hAnsi="Arial" w:cs="Arial"/>
          <w:color w:val="3B3838" w:themeColor="background2" w:themeShade="40"/>
        </w:rPr>
        <w:t xml:space="preserve">normative </w:t>
      </w:r>
      <w:r w:rsidR="002433A5" w:rsidRPr="002433A5">
        <w:rPr>
          <w:rFonts w:ascii="Arial" w:hAnsi="Arial" w:cs="Arial"/>
          <w:color w:val="3B3838" w:themeColor="background2" w:themeShade="40"/>
        </w:rPr>
        <w:t xml:space="preserve">conditions for </w:t>
      </w:r>
      <w:r w:rsidR="002433A5">
        <w:rPr>
          <w:rFonts w:ascii="Arial" w:hAnsi="Arial" w:cs="Arial"/>
          <w:color w:val="3B3838" w:themeColor="background2" w:themeShade="40"/>
        </w:rPr>
        <w:t xml:space="preserve">GIFT </w:t>
      </w:r>
      <w:r w:rsidR="002433A5" w:rsidRPr="002433A5">
        <w:rPr>
          <w:rFonts w:ascii="Arial" w:hAnsi="Arial" w:cs="Arial"/>
          <w:color w:val="3B3838" w:themeColor="background2" w:themeShade="40"/>
        </w:rPr>
        <w:t>membership</w:t>
      </w:r>
      <w:r w:rsidR="002433A5">
        <w:rPr>
          <w:rFonts w:ascii="Arial" w:hAnsi="Arial" w:cs="Arial"/>
          <w:color w:val="3B3838" w:themeColor="background2" w:themeShade="40"/>
        </w:rPr>
        <w:t xml:space="preserve">. After that, we </w:t>
      </w:r>
      <w:r w:rsidR="002433A5" w:rsidRPr="002433A5">
        <w:rPr>
          <w:rFonts w:ascii="Arial" w:hAnsi="Arial" w:cs="Arial"/>
          <w:color w:val="3B3838" w:themeColor="background2" w:themeShade="40"/>
        </w:rPr>
        <w:t>list the main characteristics of current membership</w:t>
      </w:r>
      <w:r w:rsidR="002433A5">
        <w:rPr>
          <w:rFonts w:ascii="Arial" w:hAnsi="Arial" w:cs="Arial"/>
          <w:color w:val="3B3838" w:themeColor="background2" w:themeShade="40"/>
        </w:rPr>
        <w:t xml:space="preserve"> </w:t>
      </w:r>
      <w:r w:rsidR="002433A5" w:rsidRPr="002433A5">
        <w:rPr>
          <w:rFonts w:ascii="Arial" w:hAnsi="Arial" w:cs="Arial"/>
          <w:color w:val="3B3838" w:themeColor="background2" w:themeShade="40"/>
        </w:rPr>
        <w:t>and identif</w:t>
      </w:r>
      <w:r w:rsidR="004A118C">
        <w:rPr>
          <w:rFonts w:ascii="Arial" w:hAnsi="Arial" w:cs="Arial"/>
          <w:color w:val="3B3838" w:themeColor="background2" w:themeShade="40"/>
        </w:rPr>
        <w:t>y</w:t>
      </w:r>
      <w:r w:rsidR="002433A5" w:rsidRPr="002433A5">
        <w:rPr>
          <w:rFonts w:ascii="Arial" w:hAnsi="Arial" w:cs="Arial"/>
          <w:color w:val="3B3838" w:themeColor="background2" w:themeShade="40"/>
        </w:rPr>
        <w:t xml:space="preserve"> </w:t>
      </w:r>
      <w:r w:rsidR="00566172">
        <w:rPr>
          <w:rFonts w:ascii="Arial" w:hAnsi="Arial" w:cs="Arial"/>
          <w:color w:val="3B3838" w:themeColor="background2" w:themeShade="40"/>
        </w:rPr>
        <w:t xml:space="preserve">distinguished </w:t>
      </w:r>
      <w:r w:rsidR="002433A5" w:rsidRPr="002433A5">
        <w:rPr>
          <w:rFonts w:ascii="Arial" w:hAnsi="Arial" w:cs="Arial"/>
          <w:color w:val="3B3838" w:themeColor="background2" w:themeShade="40"/>
        </w:rPr>
        <w:t xml:space="preserve">members </w:t>
      </w:r>
      <w:r w:rsidR="00566172">
        <w:rPr>
          <w:rFonts w:ascii="Arial" w:hAnsi="Arial" w:cs="Arial"/>
          <w:color w:val="3B3838" w:themeColor="background2" w:themeShade="40"/>
        </w:rPr>
        <w:t xml:space="preserve">based on their </w:t>
      </w:r>
      <w:r w:rsidR="002433A5" w:rsidRPr="002433A5">
        <w:rPr>
          <w:rFonts w:ascii="Arial" w:hAnsi="Arial" w:cs="Arial"/>
          <w:color w:val="3B3838" w:themeColor="background2" w:themeShade="40"/>
        </w:rPr>
        <w:t>commitment and dynamic participation</w:t>
      </w:r>
      <w:r w:rsidR="00566172">
        <w:rPr>
          <w:rFonts w:ascii="Arial" w:hAnsi="Arial" w:cs="Arial"/>
          <w:color w:val="3B3838" w:themeColor="background2" w:themeShade="40"/>
        </w:rPr>
        <w:t xml:space="preserve"> levels</w:t>
      </w:r>
      <w:r w:rsidR="002433A5" w:rsidRPr="002433A5">
        <w:rPr>
          <w:rFonts w:ascii="Arial" w:hAnsi="Arial" w:cs="Arial"/>
          <w:color w:val="3B3838" w:themeColor="background2" w:themeShade="40"/>
        </w:rPr>
        <w:t xml:space="preserve"> in network activities</w:t>
      </w:r>
      <w:r w:rsidR="00566172">
        <w:rPr>
          <w:rFonts w:ascii="Arial" w:hAnsi="Arial" w:cs="Arial"/>
          <w:color w:val="3B3838" w:themeColor="background2" w:themeShade="40"/>
        </w:rPr>
        <w:t xml:space="preserve"> that </w:t>
      </w:r>
      <w:r w:rsidR="00022588">
        <w:rPr>
          <w:rFonts w:ascii="Arial" w:hAnsi="Arial" w:cs="Arial"/>
          <w:color w:val="3B3838" w:themeColor="background2" w:themeShade="40"/>
        </w:rPr>
        <w:t xml:space="preserve">have </w:t>
      </w:r>
      <w:r w:rsidR="00566172">
        <w:rPr>
          <w:rFonts w:ascii="Arial" w:hAnsi="Arial" w:cs="Arial"/>
          <w:color w:val="3B3838" w:themeColor="background2" w:themeShade="40"/>
        </w:rPr>
        <w:t xml:space="preserve">substantially </w:t>
      </w:r>
      <w:r w:rsidR="002433A5" w:rsidRPr="002433A5">
        <w:rPr>
          <w:rFonts w:ascii="Arial" w:hAnsi="Arial" w:cs="Arial"/>
          <w:color w:val="3B3838" w:themeColor="background2" w:themeShade="40"/>
        </w:rPr>
        <w:t>strengthen</w:t>
      </w:r>
      <w:r w:rsidR="00022588">
        <w:rPr>
          <w:rFonts w:ascii="Arial" w:hAnsi="Arial" w:cs="Arial"/>
          <w:color w:val="3B3838" w:themeColor="background2" w:themeShade="40"/>
        </w:rPr>
        <w:t>ed</w:t>
      </w:r>
      <w:r w:rsidR="00516156">
        <w:rPr>
          <w:rFonts w:ascii="Arial" w:hAnsi="Arial" w:cs="Arial"/>
          <w:color w:val="3B3838" w:themeColor="background2" w:themeShade="40"/>
        </w:rPr>
        <w:t xml:space="preserve"> the </w:t>
      </w:r>
      <w:r w:rsidR="00D438B2">
        <w:rPr>
          <w:rFonts w:ascii="Arial" w:hAnsi="Arial" w:cs="Arial"/>
          <w:color w:val="3B3838" w:themeColor="background2" w:themeShade="40"/>
        </w:rPr>
        <w:t>network</w:t>
      </w:r>
      <w:r w:rsidR="002433A5" w:rsidRPr="002433A5">
        <w:rPr>
          <w:rFonts w:ascii="Arial" w:hAnsi="Arial" w:cs="Arial"/>
          <w:color w:val="3B3838" w:themeColor="background2" w:themeShade="40"/>
        </w:rPr>
        <w:t xml:space="preserve">. Finally, </w:t>
      </w:r>
      <w:r w:rsidR="00D438B2">
        <w:rPr>
          <w:rFonts w:ascii="Arial" w:hAnsi="Arial" w:cs="Arial"/>
          <w:color w:val="3B3838" w:themeColor="background2" w:themeShade="40"/>
        </w:rPr>
        <w:t xml:space="preserve">the note identifies </w:t>
      </w:r>
      <w:r w:rsidR="00D438B2" w:rsidRPr="002433A5">
        <w:rPr>
          <w:rFonts w:ascii="Arial" w:hAnsi="Arial" w:cs="Arial"/>
          <w:color w:val="3B3838" w:themeColor="background2" w:themeShade="40"/>
        </w:rPr>
        <w:t xml:space="preserve">the advantages and disadvantages of expanding membership to sub-national levels of </w:t>
      </w:r>
      <w:r w:rsidR="00D438B2">
        <w:rPr>
          <w:rFonts w:ascii="Arial" w:hAnsi="Arial" w:cs="Arial"/>
          <w:color w:val="3B3838" w:themeColor="background2" w:themeShade="40"/>
        </w:rPr>
        <w:t>g</w:t>
      </w:r>
      <w:r w:rsidR="00D438B2" w:rsidRPr="002433A5">
        <w:rPr>
          <w:rFonts w:ascii="Arial" w:hAnsi="Arial" w:cs="Arial"/>
          <w:color w:val="3B3838" w:themeColor="background2" w:themeShade="40"/>
        </w:rPr>
        <w:t>overnment</w:t>
      </w:r>
      <w:r w:rsidR="00D438B2">
        <w:rPr>
          <w:rFonts w:ascii="Arial" w:hAnsi="Arial" w:cs="Arial"/>
          <w:color w:val="3B3838" w:themeColor="background2" w:themeShade="40"/>
        </w:rPr>
        <w:t xml:space="preserve">, </w:t>
      </w:r>
      <w:r w:rsidR="002433A5" w:rsidRPr="002433A5">
        <w:rPr>
          <w:rFonts w:ascii="Arial" w:hAnsi="Arial" w:cs="Arial"/>
          <w:color w:val="3B3838" w:themeColor="background2" w:themeShade="40"/>
        </w:rPr>
        <w:t>based on OGP's experience</w:t>
      </w:r>
      <w:r w:rsidR="00D438B2">
        <w:rPr>
          <w:rFonts w:ascii="Arial" w:hAnsi="Arial" w:cs="Arial"/>
          <w:color w:val="3B3838" w:themeColor="background2" w:themeShade="40"/>
        </w:rPr>
        <w:t>.</w:t>
      </w:r>
    </w:p>
    <w:p w14:paraId="5B3CBD1B" w14:textId="77777777" w:rsidR="002433A5" w:rsidRDefault="002433A5" w:rsidP="002433A5">
      <w:pPr>
        <w:rPr>
          <w:rFonts w:ascii="Arial" w:hAnsi="Arial" w:cs="Arial"/>
          <w:color w:val="3B3838" w:themeColor="background2" w:themeShade="40"/>
        </w:rPr>
      </w:pPr>
    </w:p>
    <w:p w14:paraId="60245EB6" w14:textId="532A1FE8" w:rsidR="009C544E" w:rsidRPr="00C30101" w:rsidRDefault="002433A5" w:rsidP="001A7F8E">
      <w:pPr>
        <w:pStyle w:val="ListParagraph"/>
        <w:numPr>
          <w:ilvl w:val="0"/>
          <w:numId w:val="1"/>
        </w:numPr>
        <w:rPr>
          <w:rFonts w:ascii="Arial" w:hAnsi="Arial" w:cs="Arial"/>
          <w:b/>
          <w:color w:val="ED7D31" w:themeColor="accent2"/>
          <w:sz w:val="24"/>
          <w:szCs w:val="24"/>
          <w:lang w:val="en-US"/>
        </w:rPr>
      </w:pPr>
      <w:r w:rsidRPr="00C30101">
        <w:rPr>
          <w:rFonts w:ascii="Arial" w:hAnsi="Arial" w:cs="Arial"/>
          <w:b/>
          <w:color w:val="ED7D31" w:themeColor="accent2"/>
          <w:sz w:val="24"/>
          <w:szCs w:val="24"/>
          <w:lang w:val="en-US"/>
        </w:rPr>
        <w:t xml:space="preserve">GIFT Stewards </w:t>
      </w:r>
      <w:r w:rsidR="00C30101" w:rsidRPr="00C30101">
        <w:rPr>
          <w:rFonts w:ascii="Arial" w:hAnsi="Arial" w:cs="Arial"/>
          <w:b/>
          <w:color w:val="ED7D31" w:themeColor="accent2"/>
          <w:sz w:val="24"/>
          <w:szCs w:val="24"/>
          <w:lang w:val="en-US"/>
        </w:rPr>
        <w:t>as defined by GIFT</w:t>
      </w:r>
      <w:r w:rsidR="00882BA8">
        <w:rPr>
          <w:rFonts w:ascii="Arial" w:hAnsi="Arial" w:cs="Arial"/>
          <w:b/>
          <w:color w:val="ED7D31" w:themeColor="accent2"/>
          <w:sz w:val="24"/>
          <w:szCs w:val="24"/>
          <w:lang w:val="en-US"/>
        </w:rPr>
        <w:t xml:space="preserve">’s </w:t>
      </w:r>
      <w:r w:rsidR="00C30101" w:rsidRPr="00C30101">
        <w:rPr>
          <w:rFonts w:ascii="Arial" w:hAnsi="Arial" w:cs="Arial"/>
          <w:b/>
          <w:color w:val="ED7D31" w:themeColor="accent2"/>
          <w:sz w:val="24"/>
          <w:szCs w:val="24"/>
          <w:lang w:val="en-US"/>
        </w:rPr>
        <w:t>functioning rules</w:t>
      </w:r>
      <w:r w:rsidR="00241175" w:rsidRPr="00C30101">
        <w:rPr>
          <w:rFonts w:ascii="Arial" w:hAnsi="Arial" w:cs="Arial"/>
          <w:b/>
          <w:color w:val="ED7D31" w:themeColor="accent2"/>
          <w:sz w:val="24"/>
          <w:szCs w:val="24"/>
          <w:lang w:val="en-US"/>
        </w:rPr>
        <w:t xml:space="preserve"> </w:t>
      </w:r>
    </w:p>
    <w:p w14:paraId="38F9BDDE" w14:textId="77777777" w:rsidR="003D4572" w:rsidRDefault="003D4572" w:rsidP="003F4456">
      <w:pPr>
        <w:rPr>
          <w:rFonts w:ascii="Arial" w:hAnsi="Arial" w:cs="Arial"/>
          <w:color w:val="3B3838" w:themeColor="background2" w:themeShade="40"/>
        </w:rPr>
      </w:pPr>
    </w:p>
    <w:p w14:paraId="78FAE1A4" w14:textId="3E4BDC4A" w:rsidR="003D4572" w:rsidRPr="008E6F65" w:rsidRDefault="003D4572" w:rsidP="008E6F65">
      <w:pPr>
        <w:rPr>
          <w:rFonts w:ascii="Arial" w:hAnsi="Arial" w:cs="Arial"/>
          <w:color w:val="3B3838" w:themeColor="background2" w:themeShade="40"/>
        </w:rPr>
      </w:pPr>
      <w:r>
        <w:rPr>
          <w:rFonts w:ascii="Arial" w:hAnsi="Arial" w:cs="Arial"/>
          <w:color w:val="3B3838" w:themeColor="background2" w:themeShade="40"/>
        </w:rPr>
        <w:t xml:space="preserve">The </w:t>
      </w:r>
      <w:hyperlink r:id="rId11" w:history="1">
        <w:r w:rsidR="00A753F7" w:rsidRPr="003D2696">
          <w:rPr>
            <w:rStyle w:val="Hyperlink"/>
            <w:rFonts w:ascii="Arial" w:hAnsi="Arial" w:cs="Arial"/>
          </w:rPr>
          <w:t>GIFT Operating Procedures</w:t>
        </w:r>
      </w:hyperlink>
      <w:r w:rsidR="00A753F7">
        <w:rPr>
          <w:rFonts w:ascii="Arial" w:hAnsi="Arial" w:cs="Arial"/>
          <w:color w:val="3B3838" w:themeColor="background2" w:themeShade="40"/>
        </w:rPr>
        <w:t xml:space="preserve"> </w:t>
      </w:r>
      <w:r>
        <w:rPr>
          <w:rFonts w:ascii="Arial" w:hAnsi="Arial" w:cs="Arial"/>
          <w:color w:val="3B3838" w:themeColor="background2" w:themeShade="40"/>
        </w:rPr>
        <w:t>establish that “</w:t>
      </w:r>
      <w:r w:rsidRPr="008E6F65">
        <w:rPr>
          <w:rFonts w:ascii="Arial" w:hAnsi="Arial" w:cs="Arial"/>
          <w:color w:val="3B3838" w:themeColor="background2" w:themeShade="40"/>
        </w:rPr>
        <w:t xml:space="preserve">GIFT is a multi-stakeholder action-network whose value proposition is to achieve sustained, measurable improvements in fiscal transparency, public participation and accountability in countries around the world, by advancing incentives, norms, peer-learning, technical assistance and new technologies. In pursuit of these goals, GIFT brings governments, civil society organizations, international financial institutions, private sector representatives, professional associations and donors together to facilitate a dialogue on fiscal openness”.  </w:t>
      </w:r>
    </w:p>
    <w:p w14:paraId="473E2259" w14:textId="06626B96" w:rsidR="003D4572" w:rsidRPr="008E6F65" w:rsidRDefault="003D4572" w:rsidP="008E6F65">
      <w:pPr>
        <w:rPr>
          <w:rFonts w:ascii="Arial" w:hAnsi="Arial" w:cs="Arial"/>
          <w:color w:val="3B3838" w:themeColor="background2" w:themeShade="40"/>
        </w:rPr>
      </w:pPr>
    </w:p>
    <w:p w14:paraId="73B8FED8" w14:textId="7F4ED85F" w:rsidR="003D4572" w:rsidRPr="008E6F65" w:rsidRDefault="004614A7" w:rsidP="008E6F65">
      <w:pPr>
        <w:rPr>
          <w:rFonts w:ascii="Arial" w:hAnsi="Arial" w:cs="Arial"/>
          <w:color w:val="3B3838" w:themeColor="background2" w:themeShade="40"/>
        </w:rPr>
      </w:pPr>
      <w:r>
        <w:rPr>
          <w:rFonts w:ascii="Arial" w:hAnsi="Arial" w:cs="Arial"/>
          <w:color w:val="3B3838" w:themeColor="background2" w:themeShade="40"/>
        </w:rPr>
        <w:t>Regarding</w:t>
      </w:r>
      <w:r w:rsidR="003D4572" w:rsidRPr="008E6F65">
        <w:rPr>
          <w:rFonts w:ascii="Arial" w:hAnsi="Arial" w:cs="Arial"/>
          <w:color w:val="3B3838" w:themeColor="background2" w:themeShade="40"/>
        </w:rPr>
        <w:t xml:space="preserve"> stewardship, the Procedures determine that: “the members of the multi-stakeholder action network are called the stewards. Government bodies, civil society organizations, multilateral institutions, international financial institutions, donors, development banks, academic institutions, non-profit institutions, research centers, professional associations, private sector and investor organizations, foundations, providers of international cooperation aid, investigative journalists, and other entities and organizations working on how public money is spent, can be stewards of the network…”</w:t>
      </w:r>
      <w:r>
        <w:rPr>
          <w:rFonts w:ascii="Arial" w:hAnsi="Arial" w:cs="Arial"/>
          <w:color w:val="3B3838" w:themeColor="background2" w:themeShade="40"/>
        </w:rPr>
        <w:t>.</w:t>
      </w:r>
    </w:p>
    <w:p w14:paraId="13A6947E" w14:textId="789B5F51" w:rsidR="003D4572" w:rsidRPr="008E6F65" w:rsidRDefault="003D4572" w:rsidP="008E6F65">
      <w:pPr>
        <w:rPr>
          <w:rFonts w:ascii="Arial" w:hAnsi="Arial" w:cs="Arial"/>
          <w:color w:val="3B3838" w:themeColor="background2" w:themeShade="40"/>
        </w:rPr>
      </w:pPr>
    </w:p>
    <w:p w14:paraId="7BA49371" w14:textId="6BC31F1E" w:rsidR="003D4572" w:rsidRPr="008E6F65" w:rsidRDefault="003D4572" w:rsidP="008E6F65">
      <w:pPr>
        <w:pStyle w:val="NoSpacing"/>
        <w:rPr>
          <w:rFonts w:ascii="Arial" w:hAnsi="Arial" w:cs="Arial"/>
          <w:color w:val="3B3838" w:themeColor="background2" w:themeShade="40"/>
          <w:sz w:val="22"/>
          <w:szCs w:val="22"/>
        </w:rPr>
      </w:pPr>
      <w:r w:rsidRPr="008E6F65">
        <w:rPr>
          <w:rFonts w:ascii="Arial" w:hAnsi="Arial" w:cs="Arial"/>
          <w:color w:val="3B3838" w:themeColor="background2" w:themeShade="40"/>
          <w:sz w:val="22"/>
          <w:szCs w:val="22"/>
        </w:rPr>
        <w:t>The rules also specify that “participation in GIFT is inclusive and open to any agency, institution, organization, or body willing to advance fiscal openness and to contribute to, or benefit from, the network’s streams of work”.</w:t>
      </w:r>
      <w:r w:rsidR="008E6F65">
        <w:rPr>
          <w:rFonts w:ascii="Arial" w:hAnsi="Arial" w:cs="Arial"/>
          <w:color w:val="3B3838" w:themeColor="background2" w:themeShade="40"/>
        </w:rPr>
        <w:t xml:space="preserve"> </w:t>
      </w:r>
      <w:r w:rsidR="008E6F65">
        <w:rPr>
          <w:rFonts w:ascii="Arial" w:hAnsi="Arial" w:cs="Arial"/>
          <w:color w:val="3B3838" w:themeColor="background2" w:themeShade="40"/>
          <w:sz w:val="22"/>
          <w:szCs w:val="22"/>
        </w:rPr>
        <w:t>Section 3 also stipulates that “a</w:t>
      </w:r>
      <w:r w:rsidR="008E6F65" w:rsidRPr="008E6F65">
        <w:rPr>
          <w:rFonts w:ascii="Arial" w:hAnsi="Arial" w:cs="Arial"/>
          <w:color w:val="3B3838" w:themeColor="background2" w:themeShade="40"/>
          <w:sz w:val="22"/>
          <w:szCs w:val="22"/>
        </w:rPr>
        <w:t xml:space="preserve">ny GIFT stewards or the network director can invite these stakeholders to engage in GIFT activities, who will be identified as </w:t>
      </w:r>
      <w:r w:rsidR="008E6F65" w:rsidRPr="008E6F65">
        <w:rPr>
          <w:rFonts w:ascii="Arial" w:hAnsi="Arial" w:cs="Arial"/>
          <w:color w:val="3B3838" w:themeColor="background2" w:themeShade="40"/>
          <w:sz w:val="22"/>
          <w:szCs w:val="22"/>
          <w:u w:val="single"/>
        </w:rPr>
        <w:t>partners of GIFT</w:t>
      </w:r>
      <w:r w:rsidR="008E6F65" w:rsidRPr="008E6F65">
        <w:rPr>
          <w:rFonts w:ascii="Arial" w:hAnsi="Arial" w:cs="Arial"/>
          <w:color w:val="3B3838" w:themeColor="background2" w:themeShade="40"/>
          <w:sz w:val="22"/>
          <w:szCs w:val="22"/>
        </w:rPr>
        <w:t xml:space="preserve">. These participants </w:t>
      </w:r>
      <w:r w:rsidR="00FF7104">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 xml:space="preserve">do not have to fulfil the stewards’ </w:t>
      </w:r>
      <w:proofErr w:type="gramStart"/>
      <w:r w:rsidR="008E6F65" w:rsidRPr="008E6F65">
        <w:rPr>
          <w:rFonts w:ascii="Arial" w:hAnsi="Arial" w:cs="Arial"/>
          <w:color w:val="3B3838" w:themeColor="background2" w:themeShade="40"/>
          <w:sz w:val="22"/>
          <w:szCs w:val="22"/>
        </w:rPr>
        <w:t>functions, but</w:t>
      </w:r>
      <w:proofErr w:type="gramEnd"/>
      <w:r w:rsidR="008E6F65" w:rsidRPr="008E6F65">
        <w:rPr>
          <w:rFonts w:ascii="Arial" w:hAnsi="Arial" w:cs="Arial"/>
          <w:color w:val="3B3838" w:themeColor="background2" w:themeShade="40"/>
          <w:sz w:val="22"/>
          <w:szCs w:val="22"/>
        </w:rPr>
        <w:t xml:space="preserve"> are expected to uphold the values and principles articulated in the High Level Principles for Fiscal Transparency and to consistently and continually advance fiscal openness and share the experience within the network</w:t>
      </w:r>
      <w:r w:rsidR="008E6F65">
        <w:rPr>
          <w:rFonts w:ascii="Arial" w:hAnsi="Arial" w:cs="Arial"/>
          <w:color w:val="3B3838" w:themeColor="background2" w:themeShade="40"/>
          <w:sz w:val="22"/>
          <w:szCs w:val="22"/>
        </w:rPr>
        <w:t>”</w:t>
      </w:r>
      <w:r w:rsidR="008E6F65" w:rsidRPr="008E6F65">
        <w:rPr>
          <w:rFonts w:ascii="Arial" w:hAnsi="Arial" w:cs="Arial"/>
          <w:color w:val="3B3838" w:themeColor="background2" w:themeShade="40"/>
          <w:sz w:val="22"/>
          <w:szCs w:val="22"/>
        </w:rPr>
        <w:t xml:space="preserve">. </w:t>
      </w:r>
    </w:p>
    <w:p w14:paraId="28DCEFA4" w14:textId="77777777" w:rsidR="003D4572" w:rsidRPr="008E6F65" w:rsidRDefault="003D4572" w:rsidP="003D4572">
      <w:pPr>
        <w:rPr>
          <w:rFonts w:ascii="Arial" w:hAnsi="Arial" w:cs="Arial"/>
          <w:color w:val="3B3838" w:themeColor="background2" w:themeShade="40"/>
        </w:rPr>
      </w:pPr>
    </w:p>
    <w:p w14:paraId="3EE2381A" w14:textId="0ECFBE62" w:rsidR="003D4572" w:rsidRPr="008E6F65" w:rsidRDefault="003D4572" w:rsidP="003D4572">
      <w:pPr>
        <w:rPr>
          <w:rFonts w:ascii="Arial" w:hAnsi="Arial" w:cs="Arial"/>
          <w:color w:val="3B3838" w:themeColor="background2" w:themeShade="40"/>
        </w:rPr>
      </w:pPr>
      <w:r w:rsidRPr="008E6F65">
        <w:rPr>
          <w:rFonts w:ascii="Arial" w:hAnsi="Arial" w:cs="Arial"/>
          <w:color w:val="3B3838" w:themeColor="background2" w:themeShade="40"/>
        </w:rPr>
        <w:t xml:space="preserve">It can be concluded from the above that GIFT's operating rules do not establish that membership is exclusive to national governments, nor do they limit any governmental body or agency from applying for membership in the network. </w:t>
      </w:r>
      <w:r w:rsidR="008E6F65">
        <w:rPr>
          <w:rFonts w:ascii="Arial" w:hAnsi="Arial" w:cs="Arial"/>
          <w:color w:val="3B3838" w:themeColor="background2" w:themeShade="40"/>
        </w:rPr>
        <w:t xml:space="preserve">GIFT rules of engagement also establish </w:t>
      </w:r>
      <w:r w:rsidR="00A753F7">
        <w:rPr>
          <w:rFonts w:ascii="Arial" w:hAnsi="Arial" w:cs="Arial"/>
          <w:color w:val="3B3838" w:themeColor="background2" w:themeShade="40"/>
        </w:rPr>
        <w:t xml:space="preserve">three </w:t>
      </w:r>
      <w:r w:rsidR="008E6F65">
        <w:rPr>
          <w:rFonts w:ascii="Arial" w:hAnsi="Arial" w:cs="Arial"/>
          <w:color w:val="3B3838" w:themeColor="background2" w:themeShade="40"/>
        </w:rPr>
        <w:t xml:space="preserve">different types of working relationship with the network: </w:t>
      </w:r>
      <w:r w:rsidR="001F5B10">
        <w:rPr>
          <w:rFonts w:ascii="Arial" w:hAnsi="Arial" w:cs="Arial"/>
          <w:color w:val="3B3838" w:themeColor="background2" w:themeShade="40"/>
        </w:rPr>
        <w:t xml:space="preserve">lead stewardship (members), stewardship (members), partnership (non-members). </w:t>
      </w:r>
      <w:r w:rsidR="008E6F65">
        <w:rPr>
          <w:rFonts w:ascii="Arial" w:hAnsi="Arial" w:cs="Arial"/>
          <w:color w:val="3B3838" w:themeColor="background2" w:themeShade="40"/>
        </w:rPr>
        <w:t xml:space="preserve"> </w:t>
      </w:r>
    </w:p>
    <w:p w14:paraId="734DE22B" w14:textId="17D18348" w:rsidR="003D4572" w:rsidRDefault="003D4572" w:rsidP="003F4456">
      <w:pPr>
        <w:rPr>
          <w:rFonts w:ascii="Arial" w:hAnsi="Arial" w:cs="Arial"/>
          <w:color w:val="3B3838" w:themeColor="background2" w:themeShade="40"/>
        </w:rPr>
      </w:pPr>
    </w:p>
    <w:p w14:paraId="5BA626FD" w14:textId="52C77178" w:rsidR="00C30101" w:rsidRPr="00C30101" w:rsidRDefault="00C30101" w:rsidP="001A7F8E">
      <w:pPr>
        <w:pStyle w:val="ListParagraph"/>
        <w:numPr>
          <w:ilvl w:val="0"/>
          <w:numId w:val="1"/>
        </w:numPr>
        <w:rPr>
          <w:rFonts w:ascii="Arial" w:hAnsi="Arial" w:cs="Arial"/>
          <w:b/>
          <w:color w:val="ED7D31" w:themeColor="accent2"/>
          <w:sz w:val="24"/>
          <w:szCs w:val="24"/>
          <w:lang w:val="en-US"/>
        </w:rPr>
      </w:pPr>
      <w:r w:rsidRPr="00C30101">
        <w:rPr>
          <w:rFonts w:ascii="Arial" w:hAnsi="Arial" w:cs="Arial"/>
          <w:b/>
          <w:color w:val="ED7D31" w:themeColor="accent2"/>
          <w:sz w:val="24"/>
          <w:szCs w:val="24"/>
          <w:lang w:val="en-US"/>
        </w:rPr>
        <w:t xml:space="preserve">What makes a </w:t>
      </w:r>
      <w:r w:rsidR="004614A7">
        <w:rPr>
          <w:rFonts w:ascii="Arial" w:hAnsi="Arial" w:cs="Arial"/>
          <w:b/>
          <w:color w:val="ED7D31" w:themeColor="accent2"/>
          <w:sz w:val="24"/>
          <w:szCs w:val="24"/>
          <w:lang w:val="en-US"/>
        </w:rPr>
        <w:t>valuable</w:t>
      </w:r>
      <w:r w:rsidR="004614A7" w:rsidRPr="00C30101">
        <w:rPr>
          <w:rFonts w:ascii="Arial" w:hAnsi="Arial" w:cs="Arial"/>
          <w:b/>
          <w:color w:val="ED7D31" w:themeColor="accent2"/>
          <w:sz w:val="24"/>
          <w:szCs w:val="24"/>
          <w:lang w:val="en-US"/>
        </w:rPr>
        <w:t xml:space="preserve"> </w:t>
      </w:r>
      <w:r w:rsidRPr="00C30101">
        <w:rPr>
          <w:rFonts w:ascii="Arial" w:hAnsi="Arial" w:cs="Arial"/>
          <w:b/>
          <w:color w:val="ED7D31" w:themeColor="accent2"/>
          <w:sz w:val="24"/>
          <w:szCs w:val="24"/>
          <w:lang w:val="en-US"/>
        </w:rPr>
        <w:t xml:space="preserve">GIFT </w:t>
      </w:r>
      <w:r w:rsidR="007727D5" w:rsidRPr="00C30101">
        <w:rPr>
          <w:rFonts w:ascii="Arial" w:hAnsi="Arial" w:cs="Arial"/>
          <w:b/>
          <w:color w:val="ED7D31" w:themeColor="accent2"/>
          <w:sz w:val="24"/>
          <w:szCs w:val="24"/>
          <w:lang w:val="en-US"/>
        </w:rPr>
        <w:t>steward?</w:t>
      </w:r>
    </w:p>
    <w:p w14:paraId="0AD8916F" w14:textId="5CE891C4" w:rsidR="00C30101" w:rsidRDefault="00C30101" w:rsidP="003F4456">
      <w:pPr>
        <w:rPr>
          <w:rFonts w:ascii="Arial" w:hAnsi="Arial" w:cs="Arial"/>
          <w:color w:val="3B3838" w:themeColor="background2" w:themeShade="40"/>
        </w:rPr>
      </w:pPr>
    </w:p>
    <w:p w14:paraId="5D6A9570" w14:textId="6BF096E0" w:rsidR="007727D5" w:rsidRDefault="007727D5" w:rsidP="00C30101">
      <w:pPr>
        <w:rPr>
          <w:rFonts w:ascii="Arial" w:hAnsi="Arial" w:cs="Arial"/>
          <w:color w:val="3B3838" w:themeColor="background2" w:themeShade="40"/>
        </w:rPr>
      </w:pPr>
      <w:r w:rsidRPr="007727D5">
        <w:rPr>
          <w:rFonts w:ascii="Arial" w:hAnsi="Arial" w:cs="Arial"/>
          <w:color w:val="3B3838" w:themeColor="background2" w:themeShade="40"/>
        </w:rPr>
        <w:t xml:space="preserve">GIFT network members are </w:t>
      </w:r>
      <w:r w:rsidR="004614A7">
        <w:rPr>
          <w:rFonts w:ascii="Arial" w:hAnsi="Arial" w:cs="Arial"/>
          <w:color w:val="3B3838" w:themeColor="background2" w:themeShade="40"/>
        </w:rPr>
        <w:t xml:space="preserve">generally </w:t>
      </w:r>
      <w:r w:rsidRPr="007727D5">
        <w:rPr>
          <w:rFonts w:ascii="Arial" w:hAnsi="Arial" w:cs="Arial"/>
          <w:color w:val="3B3838" w:themeColor="background2" w:themeShade="40"/>
        </w:rPr>
        <w:t>small teams working within an organization or agency</w:t>
      </w:r>
      <w:r w:rsidR="004614A7">
        <w:rPr>
          <w:rFonts w:ascii="Arial" w:hAnsi="Arial" w:cs="Arial"/>
          <w:color w:val="3B3838" w:themeColor="background2" w:themeShade="40"/>
        </w:rPr>
        <w:t xml:space="preserve">, </w:t>
      </w:r>
      <w:r w:rsidRPr="007727D5">
        <w:rPr>
          <w:rFonts w:ascii="Arial" w:hAnsi="Arial" w:cs="Arial"/>
          <w:color w:val="3B3838" w:themeColor="background2" w:themeShade="40"/>
        </w:rPr>
        <w:t xml:space="preserve">dedicated to advancing fiscal transparency and public involvement in the use of public resources. The question of membership, involvement, engagement and leadership as a network member ultimately comes down to </w:t>
      </w:r>
      <w:r w:rsidR="004614A7">
        <w:rPr>
          <w:rFonts w:ascii="Arial" w:hAnsi="Arial" w:cs="Arial"/>
          <w:color w:val="3B3838" w:themeColor="background2" w:themeShade="40"/>
        </w:rPr>
        <w:t xml:space="preserve">the </w:t>
      </w:r>
      <w:r w:rsidRPr="007727D5">
        <w:rPr>
          <w:rFonts w:ascii="Arial" w:hAnsi="Arial" w:cs="Arial"/>
          <w:color w:val="3B3838" w:themeColor="background2" w:themeShade="40"/>
        </w:rPr>
        <w:lastRenderedPageBreak/>
        <w:t xml:space="preserve">commitment </w:t>
      </w:r>
      <w:r w:rsidR="004614A7">
        <w:rPr>
          <w:rFonts w:ascii="Arial" w:hAnsi="Arial" w:cs="Arial"/>
          <w:color w:val="3B3838" w:themeColor="background2" w:themeShade="40"/>
        </w:rPr>
        <w:t xml:space="preserve">shown by </w:t>
      </w:r>
      <w:r w:rsidRPr="007727D5">
        <w:rPr>
          <w:rFonts w:ascii="Arial" w:hAnsi="Arial" w:cs="Arial"/>
          <w:color w:val="3B3838" w:themeColor="background2" w:themeShade="40"/>
        </w:rPr>
        <w:t xml:space="preserve">the personnel </w:t>
      </w:r>
      <w:r w:rsidR="00A753F7">
        <w:rPr>
          <w:rFonts w:ascii="Arial" w:hAnsi="Arial" w:cs="Arial"/>
          <w:color w:val="3B3838" w:themeColor="background2" w:themeShade="40"/>
        </w:rPr>
        <w:t xml:space="preserve">representing </w:t>
      </w:r>
      <w:r w:rsidRPr="007727D5">
        <w:rPr>
          <w:rFonts w:ascii="Arial" w:hAnsi="Arial" w:cs="Arial"/>
          <w:color w:val="3B3838" w:themeColor="background2" w:themeShade="40"/>
        </w:rPr>
        <w:t>the agency. The agencies that are the best stewards are those who have as part of their team</w:t>
      </w:r>
      <w:r w:rsidR="004614A7">
        <w:rPr>
          <w:rFonts w:ascii="Arial" w:hAnsi="Arial" w:cs="Arial"/>
          <w:color w:val="3B3838" w:themeColor="background2" w:themeShade="40"/>
        </w:rPr>
        <w:t>,</w:t>
      </w:r>
      <w:r w:rsidRPr="007727D5">
        <w:rPr>
          <w:rFonts w:ascii="Arial" w:hAnsi="Arial" w:cs="Arial"/>
          <w:color w:val="3B3838" w:themeColor="background2" w:themeShade="40"/>
        </w:rPr>
        <w:t xml:space="preserve"> a person or </w:t>
      </w:r>
      <w:r w:rsidR="004614A7">
        <w:rPr>
          <w:rFonts w:ascii="Arial" w:hAnsi="Arial" w:cs="Arial"/>
          <w:color w:val="3B3838" w:themeColor="background2" w:themeShade="40"/>
        </w:rPr>
        <w:t>small group</w:t>
      </w:r>
      <w:r w:rsidR="004614A7" w:rsidRPr="007727D5">
        <w:rPr>
          <w:rFonts w:ascii="Arial" w:hAnsi="Arial" w:cs="Arial"/>
          <w:color w:val="3B3838" w:themeColor="background2" w:themeShade="40"/>
        </w:rPr>
        <w:t xml:space="preserve"> </w:t>
      </w:r>
      <w:r w:rsidRPr="007727D5">
        <w:rPr>
          <w:rFonts w:ascii="Arial" w:hAnsi="Arial" w:cs="Arial"/>
          <w:color w:val="3B3838" w:themeColor="background2" w:themeShade="40"/>
        </w:rPr>
        <w:t>of people</w:t>
      </w:r>
      <w:r w:rsidR="004614A7">
        <w:rPr>
          <w:rFonts w:ascii="Arial" w:hAnsi="Arial" w:cs="Arial"/>
          <w:color w:val="3B3838" w:themeColor="background2" w:themeShade="40"/>
        </w:rPr>
        <w:t>,</w:t>
      </w:r>
      <w:r w:rsidRPr="007727D5">
        <w:rPr>
          <w:rFonts w:ascii="Arial" w:hAnsi="Arial" w:cs="Arial"/>
          <w:color w:val="3B3838" w:themeColor="background2" w:themeShade="40"/>
        </w:rPr>
        <w:t xml:space="preserve"> who believe in</w:t>
      </w:r>
      <w:r w:rsidR="004614A7">
        <w:rPr>
          <w:rFonts w:ascii="Arial" w:hAnsi="Arial" w:cs="Arial"/>
          <w:color w:val="3B3838" w:themeColor="background2" w:themeShade="40"/>
        </w:rPr>
        <w:t>, and</w:t>
      </w:r>
      <w:r w:rsidRPr="007727D5">
        <w:rPr>
          <w:rFonts w:ascii="Arial" w:hAnsi="Arial" w:cs="Arial"/>
          <w:color w:val="3B3838" w:themeColor="background2" w:themeShade="40"/>
        </w:rPr>
        <w:t xml:space="preserve"> are determined to work overtime to push this agenda. In that scenario, GIFT becomes a sounding board, a resource and a very useful</w:t>
      </w:r>
      <w:r w:rsidR="003D183D">
        <w:rPr>
          <w:rFonts w:ascii="Arial" w:hAnsi="Arial" w:cs="Arial"/>
          <w:color w:val="3B3838" w:themeColor="background2" w:themeShade="40"/>
        </w:rPr>
        <w:t xml:space="preserve"> source of</w:t>
      </w:r>
      <w:r w:rsidRPr="007727D5">
        <w:rPr>
          <w:rFonts w:ascii="Arial" w:hAnsi="Arial" w:cs="Arial"/>
          <w:color w:val="3B3838" w:themeColor="background2" w:themeShade="40"/>
        </w:rPr>
        <w:t xml:space="preserve"> support for </w:t>
      </w:r>
      <w:r w:rsidR="003D183D">
        <w:rPr>
          <w:rFonts w:ascii="Arial" w:hAnsi="Arial" w:cs="Arial"/>
          <w:color w:val="3B3838" w:themeColor="background2" w:themeShade="40"/>
        </w:rPr>
        <w:t>them</w:t>
      </w:r>
      <w:r w:rsidRPr="007727D5">
        <w:rPr>
          <w:rFonts w:ascii="Arial" w:hAnsi="Arial" w:cs="Arial"/>
          <w:color w:val="3B3838" w:themeColor="background2" w:themeShade="40"/>
        </w:rPr>
        <w:t xml:space="preserve">. </w:t>
      </w:r>
      <w:r w:rsidR="003D183D">
        <w:rPr>
          <w:rFonts w:ascii="Arial" w:hAnsi="Arial" w:cs="Arial"/>
          <w:color w:val="3B3838" w:themeColor="background2" w:themeShade="40"/>
        </w:rPr>
        <w:t xml:space="preserve">Ultimately, it </w:t>
      </w:r>
      <w:r w:rsidRPr="007727D5">
        <w:rPr>
          <w:rFonts w:ascii="Arial" w:hAnsi="Arial" w:cs="Arial"/>
          <w:color w:val="3B3838" w:themeColor="background2" w:themeShade="40"/>
        </w:rPr>
        <w:t xml:space="preserve">is </w:t>
      </w:r>
      <w:r w:rsidR="003D183D">
        <w:rPr>
          <w:rFonts w:ascii="Arial" w:hAnsi="Arial" w:cs="Arial"/>
          <w:color w:val="3B3838" w:themeColor="background2" w:themeShade="40"/>
        </w:rPr>
        <w:t xml:space="preserve">then </w:t>
      </w:r>
      <w:r w:rsidRPr="007727D5">
        <w:rPr>
          <w:rFonts w:ascii="Arial" w:hAnsi="Arial" w:cs="Arial"/>
          <w:color w:val="3B3838" w:themeColor="background2" w:themeShade="40"/>
        </w:rPr>
        <w:t xml:space="preserve">all about the </w:t>
      </w:r>
      <w:r w:rsidR="00A753F7">
        <w:rPr>
          <w:rFonts w:ascii="Arial" w:hAnsi="Arial" w:cs="Arial"/>
          <w:color w:val="3B3838" w:themeColor="background2" w:themeShade="40"/>
        </w:rPr>
        <w:t>individuals</w:t>
      </w:r>
      <w:r w:rsidR="003D183D">
        <w:rPr>
          <w:rFonts w:ascii="Arial" w:hAnsi="Arial" w:cs="Arial"/>
          <w:color w:val="3B3838" w:themeColor="background2" w:themeShade="40"/>
        </w:rPr>
        <w:t xml:space="preserve">, the people that we call transparency </w:t>
      </w:r>
      <w:r w:rsidRPr="007727D5">
        <w:rPr>
          <w:rFonts w:ascii="Arial" w:hAnsi="Arial" w:cs="Arial"/>
          <w:color w:val="3B3838" w:themeColor="background2" w:themeShade="40"/>
        </w:rPr>
        <w:t>champions.</w:t>
      </w:r>
    </w:p>
    <w:p w14:paraId="6351A88A" w14:textId="77777777" w:rsidR="00B5513A" w:rsidRDefault="00B5513A" w:rsidP="00C30101">
      <w:pPr>
        <w:rPr>
          <w:rFonts w:ascii="Arial" w:hAnsi="Arial" w:cs="Arial"/>
          <w:color w:val="3B3838" w:themeColor="background2" w:themeShade="40"/>
        </w:rPr>
      </w:pPr>
    </w:p>
    <w:p w14:paraId="2F99E84F" w14:textId="3231B612" w:rsidR="00C30101" w:rsidRDefault="008F0763" w:rsidP="00C30101">
      <w:pPr>
        <w:rPr>
          <w:rFonts w:ascii="Arial" w:hAnsi="Arial" w:cs="Arial"/>
          <w:color w:val="3B3838" w:themeColor="background2" w:themeShade="40"/>
        </w:rPr>
      </w:pPr>
      <w:r>
        <w:rPr>
          <w:rFonts w:ascii="Arial" w:hAnsi="Arial" w:cs="Arial"/>
          <w:color w:val="3B3838" w:themeColor="background2" w:themeShade="40"/>
        </w:rPr>
        <w:t>Based on the experience of the last</w:t>
      </w:r>
      <w:r w:rsidR="00C30101" w:rsidRPr="00C30101">
        <w:rPr>
          <w:rFonts w:ascii="Arial" w:hAnsi="Arial" w:cs="Arial"/>
          <w:color w:val="3B3838" w:themeColor="background2" w:themeShade="40"/>
        </w:rPr>
        <w:t xml:space="preserve"> </w:t>
      </w:r>
      <w:r w:rsidR="00A753F7">
        <w:rPr>
          <w:rFonts w:ascii="Arial" w:hAnsi="Arial" w:cs="Arial"/>
          <w:color w:val="3B3838" w:themeColor="background2" w:themeShade="40"/>
        </w:rPr>
        <w:t>ten</w:t>
      </w:r>
      <w:r w:rsidR="00C30101" w:rsidRPr="00C30101">
        <w:rPr>
          <w:rFonts w:ascii="Arial" w:hAnsi="Arial" w:cs="Arial"/>
          <w:color w:val="3B3838" w:themeColor="background2" w:themeShade="40"/>
        </w:rPr>
        <w:t xml:space="preserve"> years</w:t>
      </w:r>
      <w:r w:rsidR="00C30101">
        <w:rPr>
          <w:rFonts w:ascii="Arial" w:hAnsi="Arial" w:cs="Arial"/>
          <w:color w:val="3B3838" w:themeColor="background2" w:themeShade="40"/>
        </w:rPr>
        <w:t xml:space="preserve">, </w:t>
      </w:r>
      <w:r w:rsidR="00C30101" w:rsidRPr="00C30101">
        <w:rPr>
          <w:rFonts w:ascii="Arial" w:hAnsi="Arial" w:cs="Arial"/>
          <w:color w:val="3B3838" w:themeColor="background2" w:themeShade="40"/>
        </w:rPr>
        <w:t>it can</w:t>
      </w:r>
      <w:r w:rsidR="00A753F7">
        <w:rPr>
          <w:rFonts w:ascii="Arial" w:hAnsi="Arial" w:cs="Arial"/>
          <w:color w:val="3B3838" w:themeColor="background2" w:themeShade="40"/>
        </w:rPr>
        <w:t>,</w:t>
      </w:r>
      <w:r w:rsidR="00C30101" w:rsidRPr="00C30101">
        <w:rPr>
          <w:rFonts w:ascii="Arial" w:hAnsi="Arial" w:cs="Arial"/>
          <w:color w:val="3B3838" w:themeColor="background2" w:themeShade="40"/>
        </w:rPr>
        <w:t xml:space="preserve"> </w:t>
      </w:r>
      <w:r>
        <w:rPr>
          <w:rFonts w:ascii="Arial" w:hAnsi="Arial" w:cs="Arial"/>
          <w:color w:val="3B3838" w:themeColor="background2" w:themeShade="40"/>
        </w:rPr>
        <w:t>however</w:t>
      </w:r>
      <w:r w:rsidR="00A753F7">
        <w:rPr>
          <w:rFonts w:ascii="Arial" w:hAnsi="Arial" w:cs="Arial"/>
          <w:color w:val="3B3838" w:themeColor="background2" w:themeShade="40"/>
        </w:rPr>
        <w:t>,</w:t>
      </w:r>
      <w:r>
        <w:rPr>
          <w:rFonts w:ascii="Arial" w:hAnsi="Arial" w:cs="Arial"/>
          <w:color w:val="3B3838" w:themeColor="background2" w:themeShade="40"/>
        </w:rPr>
        <w:t xml:space="preserve"> </w:t>
      </w:r>
      <w:r w:rsidR="00C30101" w:rsidRPr="00C30101">
        <w:rPr>
          <w:rFonts w:ascii="Arial" w:hAnsi="Arial" w:cs="Arial"/>
          <w:color w:val="3B3838" w:themeColor="background2" w:themeShade="40"/>
        </w:rPr>
        <w:t xml:space="preserve">be said that no steward has been consistently good, or permanently bad. The ups and downs in the quality of membership have been mostly due to changes in government teams and </w:t>
      </w:r>
      <w:r w:rsidR="007727D5">
        <w:rPr>
          <w:rFonts w:ascii="Arial" w:hAnsi="Arial" w:cs="Arial"/>
          <w:color w:val="3B3838" w:themeColor="background2" w:themeShade="40"/>
        </w:rPr>
        <w:t xml:space="preserve">the level to which the workstreams </w:t>
      </w:r>
      <w:r w:rsidR="009132FD">
        <w:rPr>
          <w:rFonts w:ascii="Arial" w:hAnsi="Arial" w:cs="Arial"/>
          <w:color w:val="3B3838" w:themeColor="background2" w:themeShade="40"/>
        </w:rPr>
        <w:t xml:space="preserve">developed by </w:t>
      </w:r>
      <w:r w:rsidR="00C30101" w:rsidRPr="00C30101">
        <w:rPr>
          <w:rFonts w:ascii="Arial" w:hAnsi="Arial" w:cs="Arial"/>
          <w:color w:val="3B3838" w:themeColor="background2" w:themeShade="40"/>
        </w:rPr>
        <w:t>GIFT</w:t>
      </w:r>
      <w:r w:rsidR="00A753F7">
        <w:rPr>
          <w:rFonts w:ascii="Arial" w:hAnsi="Arial" w:cs="Arial"/>
          <w:color w:val="3B3838" w:themeColor="background2" w:themeShade="40"/>
        </w:rPr>
        <w:t xml:space="preserve"> has aligned with priorities and </w:t>
      </w:r>
      <w:r>
        <w:rPr>
          <w:rFonts w:ascii="Arial" w:hAnsi="Arial" w:cs="Arial"/>
          <w:color w:val="3B3838" w:themeColor="background2" w:themeShade="40"/>
        </w:rPr>
        <w:t>timely met the interest of</w:t>
      </w:r>
      <w:r w:rsidR="007727D5" w:rsidRPr="00C30101">
        <w:rPr>
          <w:rFonts w:ascii="Arial" w:hAnsi="Arial" w:cs="Arial"/>
          <w:color w:val="3B3838" w:themeColor="background2" w:themeShade="40"/>
        </w:rPr>
        <w:t xml:space="preserve"> members</w:t>
      </w:r>
      <w:r w:rsidR="00C30101" w:rsidRPr="00C30101">
        <w:rPr>
          <w:rFonts w:ascii="Arial" w:hAnsi="Arial" w:cs="Arial"/>
          <w:color w:val="3B3838" w:themeColor="background2" w:themeShade="40"/>
        </w:rPr>
        <w:t>. While</w:t>
      </w:r>
      <w:r w:rsidR="00147614">
        <w:rPr>
          <w:rFonts w:ascii="Arial" w:hAnsi="Arial" w:cs="Arial"/>
          <w:color w:val="3B3838" w:themeColor="background2" w:themeShade="40"/>
        </w:rPr>
        <w:t>,</w:t>
      </w:r>
      <w:r w:rsidR="00C30101" w:rsidRPr="00C30101">
        <w:rPr>
          <w:rFonts w:ascii="Arial" w:hAnsi="Arial" w:cs="Arial"/>
          <w:color w:val="3B3838" w:themeColor="background2" w:themeShade="40"/>
        </w:rPr>
        <w:t xml:space="preserve"> </w:t>
      </w:r>
      <w:r>
        <w:rPr>
          <w:rFonts w:ascii="Arial" w:hAnsi="Arial" w:cs="Arial"/>
          <w:color w:val="3B3838" w:themeColor="background2" w:themeShade="40"/>
        </w:rPr>
        <w:t>previously</w:t>
      </w:r>
      <w:r w:rsidR="00147614">
        <w:rPr>
          <w:rFonts w:ascii="Arial" w:hAnsi="Arial" w:cs="Arial"/>
          <w:color w:val="3B3838" w:themeColor="background2" w:themeShade="40"/>
        </w:rPr>
        <w:t>,</w:t>
      </w:r>
      <w:r>
        <w:rPr>
          <w:rFonts w:ascii="Arial" w:hAnsi="Arial" w:cs="Arial"/>
          <w:color w:val="3B3838" w:themeColor="background2" w:themeShade="40"/>
        </w:rPr>
        <w:t xml:space="preserve"> </w:t>
      </w:r>
      <w:r w:rsidR="00C30101" w:rsidRPr="00C30101">
        <w:rPr>
          <w:rFonts w:ascii="Arial" w:hAnsi="Arial" w:cs="Arial"/>
          <w:color w:val="3B3838" w:themeColor="background2" w:themeShade="40"/>
        </w:rPr>
        <w:t>transparency portals and open data tool</w:t>
      </w:r>
      <w:r>
        <w:rPr>
          <w:rFonts w:ascii="Arial" w:hAnsi="Arial" w:cs="Arial"/>
          <w:color w:val="3B3838" w:themeColor="background2" w:themeShade="40"/>
        </w:rPr>
        <w:t>s</w:t>
      </w:r>
      <w:r w:rsidR="00C30101" w:rsidRPr="00C30101">
        <w:rPr>
          <w:rFonts w:ascii="Arial" w:hAnsi="Arial" w:cs="Arial"/>
          <w:color w:val="3B3838" w:themeColor="background2" w:themeShade="40"/>
        </w:rPr>
        <w:t xml:space="preserve"> generated a lot of interest</w:t>
      </w:r>
      <w:r w:rsidR="007727D5">
        <w:rPr>
          <w:rFonts w:ascii="Arial" w:hAnsi="Arial" w:cs="Arial"/>
          <w:color w:val="3B3838" w:themeColor="background2" w:themeShade="40"/>
        </w:rPr>
        <w:t xml:space="preserve">, </w:t>
      </w:r>
      <w:r>
        <w:rPr>
          <w:rFonts w:ascii="Arial" w:hAnsi="Arial" w:cs="Arial"/>
          <w:color w:val="3B3838" w:themeColor="background2" w:themeShade="40"/>
        </w:rPr>
        <w:t>currently</w:t>
      </w:r>
      <w:r w:rsidR="00C30101" w:rsidRPr="00C30101">
        <w:rPr>
          <w:rFonts w:ascii="Arial" w:hAnsi="Arial" w:cs="Arial"/>
          <w:color w:val="3B3838" w:themeColor="background2" w:themeShade="40"/>
        </w:rPr>
        <w:t xml:space="preserve"> the most popular topics are public participation </w:t>
      </w:r>
      <w:r w:rsidR="007727D5">
        <w:rPr>
          <w:rFonts w:ascii="Arial" w:hAnsi="Arial" w:cs="Arial"/>
          <w:color w:val="3B3838" w:themeColor="background2" w:themeShade="40"/>
        </w:rPr>
        <w:t>mechanism</w:t>
      </w:r>
      <w:r>
        <w:rPr>
          <w:rFonts w:ascii="Arial" w:hAnsi="Arial" w:cs="Arial"/>
          <w:color w:val="3B3838" w:themeColor="background2" w:themeShade="40"/>
        </w:rPr>
        <w:t>s</w:t>
      </w:r>
      <w:r w:rsidR="007727D5">
        <w:rPr>
          <w:rFonts w:ascii="Arial" w:hAnsi="Arial" w:cs="Arial"/>
          <w:color w:val="3B3838" w:themeColor="background2" w:themeShade="40"/>
        </w:rPr>
        <w:t xml:space="preserve"> </w:t>
      </w:r>
      <w:r w:rsidR="00C30101" w:rsidRPr="00C30101">
        <w:rPr>
          <w:rFonts w:ascii="Arial" w:hAnsi="Arial" w:cs="Arial"/>
          <w:color w:val="3B3838" w:themeColor="background2" w:themeShade="40"/>
        </w:rPr>
        <w:t xml:space="preserve">and government-civil society </w:t>
      </w:r>
      <w:r w:rsidR="007727D5">
        <w:rPr>
          <w:rFonts w:ascii="Arial" w:hAnsi="Arial" w:cs="Arial"/>
          <w:color w:val="3B3838" w:themeColor="background2" w:themeShade="40"/>
        </w:rPr>
        <w:t xml:space="preserve">partnerships </w:t>
      </w:r>
      <w:r w:rsidR="00C30101" w:rsidRPr="00C30101">
        <w:rPr>
          <w:rFonts w:ascii="Arial" w:hAnsi="Arial" w:cs="Arial"/>
          <w:color w:val="3B3838" w:themeColor="background2" w:themeShade="40"/>
        </w:rPr>
        <w:t xml:space="preserve">around the </w:t>
      </w:r>
      <w:r w:rsidR="00A753F7">
        <w:rPr>
          <w:rFonts w:ascii="Arial" w:hAnsi="Arial" w:cs="Arial"/>
          <w:color w:val="3B3838" w:themeColor="background2" w:themeShade="40"/>
        </w:rPr>
        <w:t xml:space="preserve">meaningful </w:t>
      </w:r>
      <w:r w:rsidR="00C30101" w:rsidRPr="00C30101">
        <w:rPr>
          <w:rFonts w:ascii="Arial" w:hAnsi="Arial" w:cs="Arial"/>
          <w:color w:val="3B3838" w:themeColor="background2" w:themeShade="40"/>
        </w:rPr>
        <w:t>use of budget data</w:t>
      </w:r>
      <w:r w:rsidR="007727D5">
        <w:rPr>
          <w:rFonts w:ascii="Arial" w:hAnsi="Arial" w:cs="Arial"/>
          <w:color w:val="3B3838" w:themeColor="background2" w:themeShade="40"/>
        </w:rPr>
        <w:t xml:space="preserve"> (as </w:t>
      </w:r>
      <w:r w:rsidR="00A753F7">
        <w:rPr>
          <w:rFonts w:ascii="Arial" w:hAnsi="Arial" w:cs="Arial"/>
          <w:color w:val="3B3838" w:themeColor="background2" w:themeShade="40"/>
        </w:rPr>
        <w:t>user-</w:t>
      </w:r>
      <w:proofErr w:type="spellStart"/>
      <w:r w:rsidR="00A753F7">
        <w:rPr>
          <w:rFonts w:ascii="Arial" w:hAnsi="Arial" w:cs="Arial"/>
          <w:color w:val="3B3838" w:themeColor="background2" w:themeShade="40"/>
        </w:rPr>
        <w:t>centered</w:t>
      </w:r>
      <w:proofErr w:type="spellEnd"/>
      <w:r w:rsidR="00A753F7">
        <w:rPr>
          <w:rFonts w:ascii="Arial" w:hAnsi="Arial" w:cs="Arial"/>
          <w:color w:val="3B3838" w:themeColor="background2" w:themeShade="40"/>
        </w:rPr>
        <w:t xml:space="preserve"> engagement </w:t>
      </w:r>
      <w:r w:rsidR="007727D5">
        <w:rPr>
          <w:rFonts w:ascii="Arial" w:hAnsi="Arial" w:cs="Arial"/>
          <w:color w:val="3B3838" w:themeColor="background2" w:themeShade="40"/>
        </w:rPr>
        <w:t>rallies and data quest</w:t>
      </w:r>
      <w:r>
        <w:rPr>
          <w:rFonts w:ascii="Arial" w:hAnsi="Arial" w:cs="Arial"/>
          <w:color w:val="3B3838" w:themeColor="background2" w:themeShade="40"/>
        </w:rPr>
        <w:t>s</w:t>
      </w:r>
      <w:r w:rsidR="007727D5">
        <w:rPr>
          <w:rFonts w:ascii="Arial" w:hAnsi="Arial" w:cs="Arial"/>
          <w:color w:val="3B3838" w:themeColor="background2" w:themeShade="40"/>
        </w:rPr>
        <w:t xml:space="preserve"> become useful tools for budget literacy and the use of disclosed data)</w:t>
      </w:r>
      <w:r w:rsidR="00C30101" w:rsidRPr="00C30101">
        <w:rPr>
          <w:rFonts w:ascii="Arial" w:hAnsi="Arial" w:cs="Arial"/>
          <w:color w:val="3B3838" w:themeColor="background2" w:themeShade="40"/>
        </w:rPr>
        <w:t>.</w:t>
      </w:r>
    </w:p>
    <w:p w14:paraId="37DD1930" w14:textId="1739A939" w:rsidR="007727D5" w:rsidRDefault="007727D5" w:rsidP="00C30101">
      <w:pPr>
        <w:rPr>
          <w:rFonts w:ascii="Arial" w:hAnsi="Arial" w:cs="Arial"/>
          <w:color w:val="3B3838" w:themeColor="background2" w:themeShade="40"/>
        </w:rPr>
      </w:pPr>
    </w:p>
    <w:p w14:paraId="5B651B15" w14:textId="6C1F3180" w:rsidR="004B1DD3" w:rsidRPr="004B1DD3" w:rsidRDefault="004B1F83" w:rsidP="004B1DD3">
      <w:pPr>
        <w:pStyle w:val="NoSpacing"/>
        <w:suppressAutoHyphens/>
        <w:rPr>
          <w:rFonts w:ascii="Arial" w:eastAsiaTheme="minorHAnsi" w:hAnsi="Arial" w:cs="Arial"/>
          <w:color w:val="3B3838" w:themeColor="background2" w:themeShade="40"/>
          <w:sz w:val="22"/>
          <w:szCs w:val="22"/>
          <w:lang w:val="en-NZ"/>
        </w:rPr>
      </w:pPr>
      <w:r w:rsidRPr="00516156">
        <w:rPr>
          <w:rFonts w:ascii="Arial" w:eastAsiaTheme="minorHAnsi" w:hAnsi="Arial" w:cs="Arial"/>
          <w:color w:val="3B3838" w:themeColor="background2" w:themeShade="40"/>
          <w:sz w:val="22"/>
          <w:szCs w:val="22"/>
          <w:lang w:val="en-NZ"/>
        </w:rPr>
        <w:t xml:space="preserve">A </w:t>
      </w:r>
      <w:r w:rsidR="00147614">
        <w:rPr>
          <w:rFonts w:ascii="Arial" w:eastAsiaTheme="minorHAnsi" w:hAnsi="Arial" w:cs="Arial"/>
          <w:color w:val="3B3838" w:themeColor="background2" w:themeShade="40"/>
          <w:sz w:val="22"/>
          <w:szCs w:val="22"/>
          <w:lang w:val="en-NZ"/>
        </w:rPr>
        <w:t>valuable</w:t>
      </w:r>
      <w:r w:rsidR="00147614" w:rsidRPr="00516156">
        <w:rPr>
          <w:rFonts w:ascii="Arial" w:eastAsiaTheme="minorHAnsi" w:hAnsi="Arial" w:cs="Arial"/>
          <w:color w:val="3B3838" w:themeColor="background2" w:themeShade="40"/>
          <w:sz w:val="22"/>
          <w:szCs w:val="22"/>
          <w:lang w:val="en-NZ"/>
        </w:rPr>
        <w:t xml:space="preserve"> </w:t>
      </w:r>
      <w:r w:rsidRPr="00516156">
        <w:rPr>
          <w:rFonts w:ascii="Arial" w:eastAsiaTheme="minorHAnsi" w:hAnsi="Arial" w:cs="Arial"/>
          <w:color w:val="3B3838" w:themeColor="background2" w:themeShade="40"/>
          <w:sz w:val="22"/>
          <w:szCs w:val="22"/>
          <w:lang w:val="en-NZ"/>
        </w:rPr>
        <w:t xml:space="preserve">steward </w:t>
      </w:r>
      <w:r w:rsidR="00147614">
        <w:rPr>
          <w:rFonts w:ascii="Arial" w:eastAsiaTheme="minorHAnsi" w:hAnsi="Arial" w:cs="Arial"/>
          <w:color w:val="3B3838" w:themeColor="background2" w:themeShade="40"/>
          <w:sz w:val="22"/>
          <w:szCs w:val="22"/>
          <w:lang w:val="en-NZ"/>
        </w:rPr>
        <w:t xml:space="preserve">refers to the champion/s </w:t>
      </w:r>
      <w:r w:rsidR="00A753F7">
        <w:rPr>
          <w:rFonts w:ascii="Arial" w:eastAsiaTheme="minorHAnsi" w:hAnsi="Arial" w:cs="Arial"/>
          <w:color w:val="3B3838" w:themeColor="background2" w:themeShade="40"/>
          <w:sz w:val="22"/>
          <w:szCs w:val="22"/>
          <w:lang w:val="en-NZ"/>
        </w:rPr>
        <w:t>with</w:t>
      </w:r>
      <w:r w:rsidR="00147614">
        <w:rPr>
          <w:rFonts w:ascii="Arial" w:eastAsiaTheme="minorHAnsi" w:hAnsi="Arial" w:cs="Arial"/>
          <w:color w:val="3B3838" w:themeColor="background2" w:themeShade="40"/>
          <w:sz w:val="22"/>
          <w:szCs w:val="22"/>
          <w:lang w:val="en-NZ"/>
        </w:rPr>
        <w:t>in</w:t>
      </w:r>
      <w:r w:rsidR="00147614" w:rsidRPr="00516156">
        <w:rPr>
          <w:rFonts w:ascii="Arial" w:eastAsiaTheme="minorHAnsi" w:hAnsi="Arial" w:cs="Arial"/>
          <w:color w:val="3B3838" w:themeColor="background2" w:themeShade="40"/>
          <w:sz w:val="22"/>
          <w:szCs w:val="22"/>
          <w:lang w:val="en-NZ"/>
        </w:rPr>
        <w:t xml:space="preserve"> </w:t>
      </w:r>
      <w:r w:rsidRPr="00516156">
        <w:rPr>
          <w:rFonts w:ascii="Arial" w:eastAsiaTheme="minorHAnsi" w:hAnsi="Arial" w:cs="Arial"/>
          <w:color w:val="3B3838" w:themeColor="background2" w:themeShade="40"/>
          <w:sz w:val="22"/>
          <w:szCs w:val="22"/>
          <w:lang w:val="en-NZ"/>
        </w:rPr>
        <w:t xml:space="preserve">an </w:t>
      </w:r>
      <w:r w:rsidR="00A753F7">
        <w:rPr>
          <w:rFonts w:ascii="Arial" w:eastAsiaTheme="minorHAnsi" w:hAnsi="Arial" w:cs="Arial"/>
          <w:color w:val="3B3838" w:themeColor="background2" w:themeShade="40"/>
          <w:sz w:val="22"/>
          <w:szCs w:val="22"/>
          <w:lang w:val="en-NZ"/>
        </w:rPr>
        <w:t xml:space="preserve">organization or </w:t>
      </w:r>
      <w:r w:rsidRPr="00516156">
        <w:rPr>
          <w:rFonts w:ascii="Arial" w:eastAsiaTheme="minorHAnsi" w:hAnsi="Arial" w:cs="Arial"/>
          <w:color w:val="3B3838" w:themeColor="background2" w:themeShade="40"/>
          <w:sz w:val="22"/>
          <w:szCs w:val="22"/>
          <w:lang w:val="en-NZ"/>
        </w:rPr>
        <w:t xml:space="preserve">agency that </w:t>
      </w:r>
      <w:r w:rsidR="00147614">
        <w:rPr>
          <w:rFonts w:ascii="Arial" w:eastAsiaTheme="minorHAnsi" w:hAnsi="Arial" w:cs="Arial"/>
          <w:color w:val="3B3838" w:themeColor="background2" w:themeShade="40"/>
          <w:sz w:val="22"/>
          <w:szCs w:val="22"/>
          <w:lang w:val="en-NZ"/>
        </w:rPr>
        <w:t>are</w:t>
      </w:r>
      <w:r w:rsidR="00147614" w:rsidRPr="00516156">
        <w:rPr>
          <w:rFonts w:ascii="Arial" w:eastAsiaTheme="minorHAnsi" w:hAnsi="Arial" w:cs="Arial"/>
          <w:color w:val="3B3838" w:themeColor="background2" w:themeShade="40"/>
          <w:sz w:val="22"/>
          <w:szCs w:val="22"/>
          <w:lang w:val="en-NZ"/>
        </w:rPr>
        <w:t xml:space="preserve"> </w:t>
      </w:r>
      <w:r w:rsidR="00516156" w:rsidRPr="00516156">
        <w:rPr>
          <w:rFonts w:ascii="Arial" w:eastAsiaTheme="minorHAnsi" w:hAnsi="Arial" w:cs="Arial"/>
          <w:color w:val="3B3838" w:themeColor="background2" w:themeShade="40"/>
          <w:sz w:val="22"/>
          <w:szCs w:val="22"/>
          <w:lang w:val="en-NZ"/>
        </w:rPr>
        <w:t xml:space="preserve">constantly </w:t>
      </w:r>
      <w:r w:rsidRPr="00516156">
        <w:rPr>
          <w:rFonts w:ascii="Arial" w:eastAsiaTheme="minorHAnsi" w:hAnsi="Arial" w:cs="Arial"/>
          <w:color w:val="3B3838" w:themeColor="background2" w:themeShade="40"/>
          <w:sz w:val="22"/>
          <w:szCs w:val="22"/>
          <w:lang w:val="en-NZ"/>
        </w:rPr>
        <w:t>engaged in the network activities</w:t>
      </w:r>
      <w:r w:rsidR="00516156" w:rsidRPr="00516156">
        <w:rPr>
          <w:rFonts w:ascii="Arial" w:eastAsiaTheme="minorHAnsi" w:hAnsi="Arial" w:cs="Arial"/>
          <w:color w:val="3B3838" w:themeColor="background2" w:themeShade="40"/>
          <w:sz w:val="22"/>
          <w:szCs w:val="22"/>
          <w:lang w:val="en-NZ"/>
        </w:rPr>
        <w:t>, willing to test</w:t>
      </w:r>
      <w:r w:rsidR="009132FD">
        <w:rPr>
          <w:rFonts w:ascii="Arial" w:eastAsiaTheme="minorHAnsi" w:hAnsi="Arial" w:cs="Arial"/>
          <w:color w:val="3B3838" w:themeColor="background2" w:themeShade="40"/>
          <w:sz w:val="22"/>
          <w:szCs w:val="22"/>
          <w:lang w:val="en-NZ"/>
        </w:rPr>
        <w:t xml:space="preserve"> innovative practices</w:t>
      </w:r>
      <w:r w:rsidR="00516156" w:rsidRPr="00516156">
        <w:rPr>
          <w:rFonts w:ascii="Arial" w:eastAsiaTheme="minorHAnsi" w:hAnsi="Arial" w:cs="Arial"/>
          <w:color w:val="3B3838" w:themeColor="background2" w:themeShade="40"/>
          <w:sz w:val="22"/>
          <w:szCs w:val="22"/>
          <w:lang w:val="en-NZ"/>
        </w:rPr>
        <w:t>, to learn</w:t>
      </w:r>
      <w:r w:rsidR="009132FD">
        <w:rPr>
          <w:rFonts w:ascii="Arial" w:eastAsiaTheme="minorHAnsi" w:hAnsi="Arial" w:cs="Arial"/>
          <w:color w:val="3B3838" w:themeColor="background2" w:themeShade="40"/>
          <w:sz w:val="22"/>
          <w:szCs w:val="22"/>
          <w:lang w:val="en-NZ"/>
        </w:rPr>
        <w:t xml:space="preserve"> from others, </w:t>
      </w:r>
      <w:r w:rsidR="00516156" w:rsidRPr="00516156">
        <w:rPr>
          <w:rFonts w:ascii="Arial" w:eastAsiaTheme="minorHAnsi" w:hAnsi="Arial" w:cs="Arial"/>
          <w:color w:val="3B3838" w:themeColor="background2" w:themeShade="40"/>
          <w:sz w:val="22"/>
          <w:szCs w:val="22"/>
          <w:lang w:val="en-NZ"/>
        </w:rPr>
        <w:t xml:space="preserve">and willing to invest time </w:t>
      </w:r>
      <w:r w:rsidR="009132FD">
        <w:rPr>
          <w:rFonts w:ascii="Arial" w:eastAsiaTheme="minorHAnsi" w:hAnsi="Arial" w:cs="Arial"/>
          <w:color w:val="3B3838" w:themeColor="background2" w:themeShade="40"/>
          <w:sz w:val="22"/>
          <w:szCs w:val="22"/>
          <w:lang w:val="en-NZ"/>
        </w:rPr>
        <w:t xml:space="preserve">in sharing </w:t>
      </w:r>
      <w:r w:rsidR="00147614">
        <w:rPr>
          <w:rFonts w:ascii="Arial" w:eastAsiaTheme="minorHAnsi" w:hAnsi="Arial" w:cs="Arial"/>
          <w:color w:val="3B3838" w:themeColor="background2" w:themeShade="40"/>
          <w:sz w:val="22"/>
          <w:szCs w:val="22"/>
          <w:lang w:val="en-NZ"/>
        </w:rPr>
        <w:t>their</w:t>
      </w:r>
      <w:r w:rsidR="00147614" w:rsidRPr="00516156">
        <w:rPr>
          <w:rFonts w:ascii="Arial" w:eastAsiaTheme="minorHAnsi" w:hAnsi="Arial" w:cs="Arial"/>
          <w:color w:val="3B3838" w:themeColor="background2" w:themeShade="40"/>
          <w:sz w:val="22"/>
          <w:szCs w:val="22"/>
          <w:lang w:val="en-NZ"/>
        </w:rPr>
        <w:t xml:space="preserve"> </w:t>
      </w:r>
      <w:r w:rsidR="00516156" w:rsidRPr="00516156">
        <w:rPr>
          <w:rFonts w:ascii="Arial" w:eastAsiaTheme="minorHAnsi" w:hAnsi="Arial" w:cs="Arial"/>
          <w:color w:val="3B3838" w:themeColor="background2" w:themeShade="40"/>
          <w:sz w:val="22"/>
          <w:szCs w:val="22"/>
          <w:lang w:val="en-NZ"/>
        </w:rPr>
        <w:t xml:space="preserve">own </w:t>
      </w:r>
      <w:r w:rsidR="009132FD">
        <w:rPr>
          <w:rFonts w:ascii="Arial" w:eastAsiaTheme="minorHAnsi" w:hAnsi="Arial" w:cs="Arial"/>
          <w:color w:val="3B3838" w:themeColor="background2" w:themeShade="40"/>
          <w:sz w:val="22"/>
          <w:szCs w:val="22"/>
          <w:lang w:val="en-NZ"/>
        </w:rPr>
        <w:t xml:space="preserve">learning </w:t>
      </w:r>
      <w:r w:rsidR="00516156" w:rsidRPr="00516156">
        <w:rPr>
          <w:rFonts w:ascii="Arial" w:eastAsiaTheme="minorHAnsi" w:hAnsi="Arial" w:cs="Arial"/>
          <w:color w:val="3B3838" w:themeColor="background2" w:themeShade="40"/>
          <w:sz w:val="22"/>
          <w:szCs w:val="22"/>
          <w:lang w:val="en-NZ"/>
        </w:rPr>
        <w:t xml:space="preserve">experience. </w:t>
      </w:r>
      <w:r w:rsidR="00A753F7">
        <w:rPr>
          <w:rFonts w:ascii="Arial" w:eastAsiaTheme="minorHAnsi" w:hAnsi="Arial" w:cs="Arial"/>
          <w:color w:val="3B3838" w:themeColor="background2" w:themeShade="40"/>
          <w:sz w:val="22"/>
          <w:szCs w:val="22"/>
          <w:lang w:val="en-NZ"/>
        </w:rPr>
        <w:t>At</w:t>
      </w:r>
      <w:r w:rsidR="00516156" w:rsidRPr="00516156">
        <w:rPr>
          <w:rFonts w:ascii="Arial" w:eastAsiaTheme="minorHAnsi" w:hAnsi="Arial" w:cs="Arial"/>
          <w:color w:val="3B3838" w:themeColor="background2" w:themeShade="40"/>
          <w:sz w:val="22"/>
          <w:szCs w:val="22"/>
          <w:lang w:val="en-NZ"/>
        </w:rPr>
        <w:t xml:space="preserve"> the other extreme, the network has stewards that </w:t>
      </w:r>
      <w:r w:rsidR="009132FD">
        <w:rPr>
          <w:rFonts w:ascii="Arial" w:eastAsiaTheme="minorHAnsi" w:hAnsi="Arial" w:cs="Arial"/>
          <w:color w:val="3B3838" w:themeColor="background2" w:themeShade="40"/>
          <w:sz w:val="22"/>
          <w:szCs w:val="22"/>
          <w:lang w:val="en-NZ"/>
        </w:rPr>
        <w:t>rarel</w:t>
      </w:r>
      <w:r w:rsidR="00516156" w:rsidRPr="00516156">
        <w:rPr>
          <w:rFonts w:ascii="Arial" w:eastAsiaTheme="minorHAnsi" w:hAnsi="Arial" w:cs="Arial"/>
          <w:color w:val="3B3838" w:themeColor="background2" w:themeShade="40"/>
          <w:sz w:val="22"/>
          <w:szCs w:val="22"/>
          <w:lang w:val="en-NZ"/>
        </w:rPr>
        <w:t xml:space="preserve">y engage. </w:t>
      </w:r>
      <w:r w:rsidR="009132FD">
        <w:rPr>
          <w:rFonts w:ascii="Arial" w:eastAsiaTheme="minorHAnsi" w:hAnsi="Arial" w:cs="Arial"/>
          <w:color w:val="3B3838" w:themeColor="background2" w:themeShade="40"/>
          <w:sz w:val="22"/>
          <w:szCs w:val="22"/>
          <w:lang w:val="en-NZ"/>
        </w:rPr>
        <w:t>When joining the network, new members</w:t>
      </w:r>
      <w:r w:rsidR="004B1DD3">
        <w:rPr>
          <w:rFonts w:ascii="Arial" w:eastAsiaTheme="minorHAnsi" w:hAnsi="Arial" w:cs="Arial"/>
          <w:color w:val="3B3838" w:themeColor="background2" w:themeShade="40"/>
          <w:sz w:val="22"/>
          <w:szCs w:val="22"/>
          <w:lang w:val="en-NZ"/>
        </w:rPr>
        <w:t xml:space="preserve"> embrace institutionally </w:t>
      </w:r>
      <w:r w:rsidR="004B1DD3" w:rsidRPr="00B5513A">
        <w:rPr>
          <w:rFonts w:ascii="Arial" w:eastAsiaTheme="minorHAnsi" w:hAnsi="Arial" w:cs="Arial"/>
          <w:color w:val="3B3838" w:themeColor="background2" w:themeShade="40"/>
          <w:sz w:val="22"/>
          <w:szCs w:val="22"/>
          <w:lang w:val="en-NZ"/>
        </w:rPr>
        <w:t>the terms of reference of the stewards</w:t>
      </w:r>
      <w:r w:rsidR="00D84147">
        <w:rPr>
          <w:rFonts w:ascii="Arial" w:eastAsiaTheme="minorHAnsi" w:hAnsi="Arial" w:cs="Arial"/>
          <w:color w:val="3B3838" w:themeColor="background2" w:themeShade="40"/>
          <w:sz w:val="22"/>
          <w:szCs w:val="22"/>
          <w:lang w:val="en-NZ"/>
        </w:rPr>
        <w:t>:</w:t>
      </w:r>
      <w:r w:rsidR="004B1DD3" w:rsidRPr="00B5513A">
        <w:rPr>
          <w:rFonts w:ascii="Arial" w:eastAsiaTheme="minorHAnsi" w:hAnsi="Arial" w:cs="Arial"/>
          <w:color w:val="3B3838" w:themeColor="background2" w:themeShade="40"/>
          <w:sz w:val="22"/>
          <w:szCs w:val="22"/>
          <w:lang w:val="en-NZ"/>
        </w:rPr>
        <w:t xml:space="preserve"> the commitment to intensify efforts to enhance fiscal transparency, participation and accountability in fiscal policies, including proposing a plan of action</w:t>
      </w:r>
      <w:r w:rsidR="00D84147">
        <w:rPr>
          <w:rFonts w:ascii="Arial" w:eastAsiaTheme="minorHAnsi" w:hAnsi="Arial" w:cs="Arial"/>
          <w:color w:val="3B3838" w:themeColor="background2" w:themeShade="40"/>
          <w:sz w:val="22"/>
          <w:szCs w:val="22"/>
          <w:lang w:val="en-NZ"/>
        </w:rPr>
        <w:t>;</w:t>
      </w:r>
      <w:r w:rsidR="004B1DD3" w:rsidRPr="00B5513A">
        <w:rPr>
          <w:rFonts w:ascii="Arial" w:eastAsiaTheme="minorHAnsi" w:hAnsi="Arial" w:cs="Arial"/>
          <w:color w:val="3B3838" w:themeColor="background2" w:themeShade="40"/>
          <w:sz w:val="22"/>
          <w:szCs w:val="22"/>
          <w:lang w:val="en-NZ"/>
        </w:rPr>
        <w:t xml:space="preserve"> their engagement to promote discussions on advancing GIFT</w:t>
      </w:r>
      <w:r w:rsidR="00147614">
        <w:rPr>
          <w:rFonts w:ascii="Arial" w:eastAsiaTheme="minorHAnsi" w:hAnsi="Arial" w:cs="Arial"/>
          <w:color w:val="3B3838" w:themeColor="background2" w:themeShade="40"/>
          <w:sz w:val="22"/>
          <w:szCs w:val="22"/>
          <w:lang w:val="en-NZ"/>
        </w:rPr>
        <w:t xml:space="preserve">’s </w:t>
      </w:r>
      <w:r w:rsidR="004B1DD3" w:rsidRPr="00B5513A">
        <w:rPr>
          <w:rFonts w:ascii="Arial" w:eastAsiaTheme="minorHAnsi" w:hAnsi="Arial" w:cs="Arial"/>
          <w:color w:val="3B3838" w:themeColor="background2" w:themeShade="40"/>
          <w:sz w:val="22"/>
          <w:szCs w:val="22"/>
          <w:lang w:val="en-NZ"/>
        </w:rPr>
        <w:t>agenda</w:t>
      </w:r>
      <w:r w:rsidR="00D84147">
        <w:rPr>
          <w:rFonts w:ascii="Arial" w:eastAsiaTheme="minorHAnsi" w:hAnsi="Arial" w:cs="Arial"/>
          <w:color w:val="3B3838" w:themeColor="background2" w:themeShade="40"/>
          <w:sz w:val="22"/>
          <w:szCs w:val="22"/>
          <w:lang w:val="en-NZ"/>
        </w:rPr>
        <w:t>;</w:t>
      </w:r>
      <w:r w:rsidR="004B1DD3" w:rsidRPr="00B5513A">
        <w:rPr>
          <w:rFonts w:ascii="Arial" w:eastAsiaTheme="minorHAnsi" w:hAnsi="Arial" w:cs="Arial"/>
          <w:color w:val="3B3838" w:themeColor="background2" w:themeShade="40"/>
          <w:sz w:val="22"/>
          <w:szCs w:val="22"/>
          <w:lang w:val="en-NZ"/>
        </w:rPr>
        <w:t xml:space="preserve"> and the disposition to promote cooperation and information sharing to assist peers. Stewards </w:t>
      </w:r>
      <w:r w:rsidR="009132FD">
        <w:rPr>
          <w:rFonts w:ascii="Arial" w:eastAsiaTheme="minorHAnsi" w:hAnsi="Arial" w:cs="Arial"/>
          <w:color w:val="3B3838" w:themeColor="background2" w:themeShade="40"/>
          <w:sz w:val="22"/>
          <w:szCs w:val="22"/>
          <w:lang w:val="en-NZ"/>
        </w:rPr>
        <w:t>commit to fulfil the following functions</w:t>
      </w:r>
      <w:r w:rsidR="001659BA">
        <w:rPr>
          <w:rFonts w:ascii="Arial" w:eastAsiaTheme="minorHAnsi" w:hAnsi="Arial" w:cs="Arial"/>
          <w:color w:val="3B3838" w:themeColor="background2" w:themeShade="40"/>
          <w:sz w:val="22"/>
          <w:szCs w:val="22"/>
          <w:lang w:val="en-NZ"/>
        </w:rPr>
        <w:t xml:space="preserve"> (section 4, Operating Procedures)</w:t>
      </w:r>
      <w:r w:rsidR="009132FD">
        <w:rPr>
          <w:rFonts w:ascii="Arial" w:eastAsiaTheme="minorHAnsi" w:hAnsi="Arial" w:cs="Arial"/>
          <w:color w:val="3B3838" w:themeColor="background2" w:themeShade="40"/>
          <w:sz w:val="22"/>
          <w:szCs w:val="22"/>
          <w:lang w:val="en-NZ"/>
        </w:rPr>
        <w:t>:</w:t>
      </w:r>
    </w:p>
    <w:p w14:paraId="50CCC94C"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Define the guiding principles and norms and ensure that they continue to evolve to meet the value proposition of the network; </w:t>
      </w:r>
    </w:p>
    <w:p w14:paraId="5B534C30"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Set the global agenda and provide strategic advice to the action network;</w:t>
      </w:r>
    </w:p>
    <w:p w14:paraId="259EB6A4"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Present a plan of action for their organization with concrete and verifiable goals, report on progress regularly on the network meetings and ensure that GIFT continues to support its stewards in meeting their fiscal openness goals; </w:t>
      </w:r>
    </w:p>
    <w:p w14:paraId="54D165F4"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Support a wide range of stakeholders within the fiscal openness community;</w:t>
      </w:r>
    </w:p>
    <w:p w14:paraId="00411A36"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Propose and agree upon the work streams and participate in them;</w:t>
      </w:r>
    </w:p>
    <w:p w14:paraId="5C97318D"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Lead efforts to implement agreements and report on products and results;</w:t>
      </w:r>
    </w:p>
    <w:p w14:paraId="2F54E74F"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Establish working groups and contribute their expertise and resources to them; </w:t>
      </w:r>
    </w:p>
    <w:p w14:paraId="673A97F1"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Participate regularly in the general stewards meetings;</w:t>
      </w:r>
    </w:p>
    <w:p w14:paraId="4DE3D503" w14:textId="77777777"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Provide intellectual and financial support, including through in-kind and human resource support;</w:t>
      </w:r>
    </w:p>
    <w:p w14:paraId="386FB379" w14:textId="27F1E8AF" w:rsidR="004B1DD3"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Mobilize additional financial resources for the </w:t>
      </w:r>
      <w:r w:rsidR="00C573C9" w:rsidRPr="00B5513A">
        <w:rPr>
          <w:rFonts w:ascii="Arial" w:eastAsiaTheme="minorHAnsi" w:hAnsi="Arial" w:cs="Arial"/>
          <w:color w:val="3B3838" w:themeColor="background2" w:themeShade="40"/>
          <w:sz w:val="22"/>
          <w:szCs w:val="22"/>
          <w:lang w:val="en-NZ"/>
        </w:rPr>
        <w:t>long-term</w:t>
      </w:r>
      <w:r w:rsidRPr="00B5513A">
        <w:rPr>
          <w:rFonts w:ascii="Arial" w:eastAsiaTheme="minorHAnsi" w:hAnsi="Arial" w:cs="Arial"/>
          <w:color w:val="3B3838" w:themeColor="background2" w:themeShade="40"/>
          <w:sz w:val="22"/>
          <w:szCs w:val="22"/>
          <w:lang w:val="en-NZ"/>
        </w:rPr>
        <w:t xml:space="preserve"> sustainability of the network;</w:t>
      </w:r>
      <w:r w:rsidR="00F849BA">
        <w:rPr>
          <w:rFonts w:ascii="Arial" w:eastAsiaTheme="minorHAnsi" w:hAnsi="Arial" w:cs="Arial"/>
          <w:color w:val="3B3838" w:themeColor="background2" w:themeShade="40"/>
          <w:sz w:val="22"/>
          <w:szCs w:val="22"/>
          <w:lang w:val="en-NZ"/>
        </w:rPr>
        <w:t xml:space="preserve"> and</w:t>
      </w:r>
    </w:p>
    <w:p w14:paraId="4A3448E1" w14:textId="53A39494" w:rsidR="009132FD" w:rsidRPr="00B5513A" w:rsidRDefault="004B1DD3" w:rsidP="001A7F8E">
      <w:pPr>
        <w:pStyle w:val="NoSpacing"/>
        <w:numPr>
          <w:ilvl w:val="0"/>
          <w:numId w:val="3"/>
        </w:numPr>
        <w:suppressAutoHyphens/>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Conduct ongoing outreach with other engaged stakeholders on fiscal openness.</w:t>
      </w:r>
    </w:p>
    <w:p w14:paraId="4587E501" w14:textId="09693F25" w:rsidR="001659BA" w:rsidRPr="00B5513A" w:rsidRDefault="001659BA" w:rsidP="001659BA">
      <w:pPr>
        <w:pStyle w:val="NoSpacing"/>
        <w:suppressAutoHyphens/>
        <w:rPr>
          <w:rFonts w:ascii="Arial" w:eastAsiaTheme="minorHAnsi" w:hAnsi="Arial" w:cs="Arial"/>
          <w:color w:val="3B3838" w:themeColor="background2" w:themeShade="40"/>
          <w:sz w:val="22"/>
          <w:szCs w:val="22"/>
          <w:lang w:val="en-NZ"/>
        </w:rPr>
      </w:pPr>
    </w:p>
    <w:p w14:paraId="603C11F9" w14:textId="71711957" w:rsidR="00516156" w:rsidRPr="00516156" w:rsidRDefault="001659BA" w:rsidP="00C573C9">
      <w:pPr>
        <w:pStyle w:val="NoSpacing"/>
        <w:suppressAutoHyphens/>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Based on experience, we can say that remarkable stewards </w:t>
      </w:r>
      <w:r w:rsidR="00C573C9" w:rsidRPr="00B5513A">
        <w:rPr>
          <w:rFonts w:ascii="Arial" w:eastAsiaTheme="minorHAnsi" w:hAnsi="Arial" w:cs="Arial"/>
          <w:color w:val="3B3838" w:themeColor="background2" w:themeShade="40"/>
          <w:sz w:val="22"/>
          <w:szCs w:val="22"/>
          <w:lang w:val="en-NZ"/>
        </w:rPr>
        <w:t>are basically the ones that fulfill number 3, 5, 8 and 9 of the functions.</w:t>
      </w:r>
      <w:r w:rsidR="00C573C9">
        <w:rPr>
          <w:rFonts w:ascii="Arial" w:eastAsiaTheme="minorHAnsi" w:hAnsi="Arial" w:cs="Arial"/>
          <w:color w:val="3B3838" w:themeColor="background2" w:themeShade="40"/>
          <w:sz w:val="22"/>
          <w:szCs w:val="22"/>
          <w:lang w:val="en-NZ"/>
        </w:rPr>
        <w:t xml:space="preserve"> But again, they go through periods </w:t>
      </w:r>
      <w:r w:rsidR="0082002B">
        <w:rPr>
          <w:rFonts w:ascii="Arial" w:eastAsiaTheme="minorHAnsi" w:hAnsi="Arial" w:cs="Arial"/>
          <w:color w:val="3B3838" w:themeColor="background2" w:themeShade="40"/>
          <w:sz w:val="22"/>
          <w:szCs w:val="22"/>
          <w:lang w:val="en-NZ"/>
        </w:rPr>
        <w:t xml:space="preserve">of more activity and engagement, before going back to a passive stands. </w:t>
      </w:r>
      <w:r w:rsidR="00516156" w:rsidRPr="00516156">
        <w:rPr>
          <w:rFonts w:ascii="Arial" w:eastAsiaTheme="minorHAnsi" w:hAnsi="Arial" w:cs="Arial"/>
          <w:color w:val="3B3838" w:themeColor="background2" w:themeShade="40"/>
          <w:sz w:val="22"/>
          <w:szCs w:val="22"/>
          <w:lang w:val="en-NZ"/>
        </w:rPr>
        <w:t>That said, so far, we have not yet encounter</w:t>
      </w:r>
      <w:r w:rsidR="004C24FD">
        <w:rPr>
          <w:rFonts w:ascii="Arial" w:eastAsiaTheme="minorHAnsi" w:hAnsi="Arial" w:cs="Arial"/>
          <w:color w:val="3B3838" w:themeColor="background2" w:themeShade="40"/>
          <w:sz w:val="22"/>
          <w:szCs w:val="22"/>
          <w:lang w:val="en-NZ"/>
        </w:rPr>
        <w:t>ed</w:t>
      </w:r>
      <w:r w:rsidR="00516156" w:rsidRPr="00516156">
        <w:rPr>
          <w:rFonts w:ascii="Arial" w:eastAsiaTheme="minorHAnsi" w:hAnsi="Arial" w:cs="Arial"/>
          <w:color w:val="3B3838" w:themeColor="background2" w:themeShade="40"/>
          <w:sz w:val="22"/>
          <w:szCs w:val="22"/>
          <w:lang w:val="en-NZ"/>
        </w:rPr>
        <w:t xml:space="preserve"> the hypothesis of a steward failing to respond to the network’s communications, omitting to report progress on its action plan for fiscal openness, and not attending the stewards general meeting for more than two occasions. As determined by section 4 of the Operating Procedures, this would make them </w:t>
      </w:r>
      <w:r w:rsidR="00D84147">
        <w:rPr>
          <w:rFonts w:ascii="Arial" w:eastAsiaTheme="minorHAnsi" w:hAnsi="Arial" w:cs="Arial"/>
          <w:color w:val="3B3838" w:themeColor="background2" w:themeShade="40"/>
          <w:sz w:val="22"/>
          <w:szCs w:val="22"/>
          <w:lang w:val="en-NZ"/>
        </w:rPr>
        <w:t>lose</w:t>
      </w:r>
      <w:r w:rsidR="00D84147" w:rsidRPr="00516156">
        <w:rPr>
          <w:rFonts w:ascii="Arial" w:eastAsiaTheme="minorHAnsi" w:hAnsi="Arial" w:cs="Arial"/>
          <w:color w:val="3B3838" w:themeColor="background2" w:themeShade="40"/>
          <w:sz w:val="22"/>
          <w:szCs w:val="22"/>
          <w:lang w:val="en-NZ"/>
        </w:rPr>
        <w:t xml:space="preserve"> </w:t>
      </w:r>
      <w:r w:rsidR="00516156" w:rsidRPr="00516156">
        <w:rPr>
          <w:rFonts w:ascii="Arial" w:eastAsiaTheme="minorHAnsi" w:hAnsi="Arial" w:cs="Arial"/>
          <w:color w:val="3B3838" w:themeColor="background2" w:themeShade="40"/>
          <w:sz w:val="22"/>
          <w:szCs w:val="22"/>
          <w:lang w:val="en-NZ"/>
        </w:rPr>
        <w:t>stewardship</w:t>
      </w:r>
      <w:r w:rsidR="00C573C9">
        <w:rPr>
          <w:rFonts w:ascii="Arial" w:eastAsiaTheme="minorHAnsi" w:hAnsi="Arial" w:cs="Arial"/>
          <w:color w:val="3B3838" w:themeColor="background2" w:themeShade="40"/>
          <w:sz w:val="22"/>
          <w:szCs w:val="22"/>
          <w:lang w:val="en-NZ"/>
        </w:rPr>
        <w:t xml:space="preserve"> of the network</w:t>
      </w:r>
      <w:r w:rsidR="00516156" w:rsidRPr="00516156">
        <w:rPr>
          <w:rFonts w:ascii="Arial" w:eastAsiaTheme="minorHAnsi" w:hAnsi="Arial" w:cs="Arial"/>
          <w:color w:val="3B3838" w:themeColor="background2" w:themeShade="40"/>
          <w:sz w:val="22"/>
          <w:szCs w:val="22"/>
          <w:lang w:val="en-NZ"/>
        </w:rPr>
        <w:t xml:space="preserve">. </w:t>
      </w:r>
      <w:r w:rsidR="00B5513A">
        <w:rPr>
          <w:rFonts w:ascii="Arial" w:eastAsiaTheme="minorHAnsi" w:hAnsi="Arial" w:cs="Arial"/>
          <w:color w:val="3B3838" w:themeColor="background2" w:themeShade="40"/>
          <w:sz w:val="22"/>
          <w:szCs w:val="22"/>
          <w:lang w:val="en-NZ"/>
        </w:rPr>
        <w:t xml:space="preserve">However, a few of the stewards could find themselves in </w:t>
      </w:r>
      <w:r w:rsidR="00D84147">
        <w:rPr>
          <w:rFonts w:ascii="Arial" w:eastAsiaTheme="minorHAnsi" w:hAnsi="Arial" w:cs="Arial"/>
          <w:color w:val="3B3838" w:themeColor="background2" w:themeShade="40"/>
          <w:sz w:val="22"/>
          <w:szCs w:val="22"/>
          <w:lang w:val="en-NZ"/>
        </w:rPr>
        <w:t>this position</w:t>
      </w:r>
      <w:r w:rsidR="00B5513A">
        <w:rPr>
          <w:rFonts w:ascii="Arial" w:eastAsiaTheme="minorHAnsi" w:hAnsi="Arial" w:cs="Arial"/>
          <w:color w:val="3B3838" w:themeColor="background2" w:themeShade="40"/>
          <w:sz w:val="22"/>
          <w:szCs w:val="22"/>
          <w:lang w:val="en-NZ"/>
        </w:rPr>
        <w:t>, if they do not respond in 2021</w:t>
      </w:r>
      <w:r w:rsidR="00D84147">
        <w:rPr>
          <w:rFonts w:ascii="Arial" w:eastAsiaTheme="minorHAnsi" w:hAnsi="Arial" w:cs="Arial"/>
          <w:color w:val="3B3838" w:themeColor="background2" w:themeShade="40"/>
          <w:sz w:val="22"/>
          <w:szCs w:val="22"/>
          <w:lang w:val="en-NZ"/>
        </w:rPr>
        <w:t>,</w:t>
      </w:r>
      <w:r w:rsidR="00B5513A">
        <w:rPr>
          <w:rFonts w:ascii="Arial" w:eastAsiaTheme="minorHAnsi" w:hAnsi="Arial" w:cs="Arial"/>
          <w:color w:val="3B3838" w:themeColor="background2" w:themeShade="40"/>
          <w:sz w:val="22"/>
          <w:szCs w:val="22"/>
          <w:lang w:val="en-NZ"/>
        </w:rPr>
        <w:t xml:space="preserve"> to the various calls for engagement and work with the network. </w:t>
      </w:r>
    </w:p>
    <w:p w14:paraId="0693D976" w14:textId="6656177F" w:rsidR="00516156" w:rsidRPr="00B5513A" w:rsidRDefault="00516156" w:rsidP="00516156">
      <w:pPr>
        <w:pStyle w:val="NoSpacing"/>
        <w:suppressAutoHyphens/>
        <w:ind w:left="66"/>
        <w:rPr>
          <w:rFonts w:ascii="Arial" w:eastAsiaTheme="minorHAnsi" w:hAnsi="Arial" w:cs="Arial"/>
          <w:color w:val="3B3838" w:themeColor="background2" w:themeShade="40"/>
          <w:sz w:val="22"/>
          <w:szCs w:val="22"/>
          <w:lang w:val="en-NZ"/>
        </w:rPr>
      </w:pPr>
    </w:p>
    <w:p w14:paraId="604D706B" w14:textId="6B62A3AE" w:rsidR="004C24FD" w:rsidRPr="00B5513A" w:rsidRDefault="00516156" w:rsidP="004C24FD">
      <w:pPr>
        <w:rPr>
          <w:rFonts w:ascii="Arial" w:hAnsi="Arial" w:cs="Arial"/>
          <w:color w:val="3B3838" w:themeColor="background2" w:themeShade="40"/>
        </w:rPr>
      </w:pPr>
      <w:r w:rsidRPr="00B5513A">
        <w:rPr>
          <w:rFonts w:ascii="Arial" w:hAnsi="Arial" w:cs="Arial"/>
          <w:color w:val="3B3838" w:themeColor="background2" w:themeShade="40"/>
        </w:rPr>
        <w:t xml:space="preserve">Currently, GIFT membership is </w:t>
      </w:r>
      <w:r w:rsidR="00D84147">
        <w:rPr>
          <w:rFonts w:ascii="Arial" w:hAnsi="Arial" w:cs="Arial"/>
          <w:color w:val="3B3838" w:themeColor="background2" w:themeShade="40"/>
        </w:rPr>
        <w:t>comprised of</w:t>
      </w:r>
      <w:r w:rsidRPr="00B5513A">
        <w:rPr>
          <w:rFonts w:ascii="Arial" w:hAnsi="Arial" w:cs="Arial"/>
          <w:color w:val="3B3838" w:themeColor="background2" w:themeShade="40"/>
        </w:rPr>
        <w:t xml:space="preserve"> 53 members: 21 budget authorities, 18 civil society organizations, </w:t>
      </w:r>
      <w:r w:rsidR="004C24FD" w:rsidRPr="00B5513A">
        <w:rPr>
          <w:rFonts w:ascii="Arial" w:hAnsi="Arial" w:cs="Arial"/>
          <w:color w:val="3B3838" w:themeColor="background2" w:themeShade="40"/>
        </w:rPr>
        <w:t>6 expert and/or regional organizations and technical networks, 4 international organizations and 4 foundations and development agencies. Besides the lead stewards, the more active stewards of the network are some government agencies</w:t>
      </w:r>
      <w:r w:rsidR="0082002B" w:rsidRPr="00B5513A">
        <w:rPr>
          <w:rFonts w:ascii="Arial" w:hAnsi="Arial" w:cs="Arial"/>
          <w:color w:val="3B3838" w:themeColor="background2" w:themeShade="40"/>
        </w:rPr>
        <w:t xml:space="preserve"> </w:t>
      </w:r>
      <w:r w:rsidR="00DC5243" w:rsidRPr="00B5513A">
        <w:rPr>
          <w:rFonts w:ascii="Arial" w:hAnsi="Arial" w:cs="Arial"/>
          <w:color w:val="3B3838" w:themeColor="background2" w:themeShade="40"/>
        </w:rPr>
        <w:t>(Uruguay</w:t>
      </w:r>
      <w:r w:rsidR="00DC5243">
        <w:rPr>
          <w:rFonts w:ascii="Arial" w:hAnsi="Arial" w:cs="Arial"/>
          <w:color w:val="3B3838" w:themeColor="background2" w:themeShade="40"/>
        </w:rPr>
        <w:t xml:space="preserve">, </w:t>
      </w:r>
      <w:r w:rsidR="00DC5243" w:rsidRPr="00B5513A">
        <w:rPr>
          <w:rFonts w:ascii="Arial" w:hAnsi="Arial" w:cs="Arial"/>
          <w:color w:val="3B3838" w:themeColor="background2" w:themeShade="40"/>
        </w:rPr>
        <w:t xml:space="preserve">South Africa, Nigeria, Dominican Republic, </w:t>
      </w:r>
      <w:r w:rsidR="00DC5243">
        <w:rPr>
          <w:rFonts w:ascii="Arial" w:hAnsi="Arial" w:cs="Arial"/>
          <w:color w:val="3B3838" w:themeColor="background2" w:themeShade="40"/>
        </w:rPr>
        <w:t xml:space="preserve">Croatia, </w:t>
      </w:r>
      <w:r w:rsidR="00DC5243" w:rsidRPr="00B5513A">
        <w:rPr>
          <w:rFonts w:ascii="Arial" w:hAnsi="Arial" w:cs="Arial"/>
          <w:color w:val="3B3838" w:themeColor="background2" w:themeShade="40"/>
        </w:rPr>
        <w:t xml:space="preserve">Costa Rica, </w:t>
      </w:r>
      <w:r w:rsidR="00DC5243">
        <w:rPr>
          <w:rFonts w:ascii="Arial" w:hAnsi="Arial" w:cs="Arial"/>
          <w:color w:val="3B3838" w:themeColor="background2" w:themeShade="40"/>
        </w:rPr>
        <w:t xml:space="preserve">Colombia, </w:t>
      </w:r>
      <w:r w:rsidR="00DC5243" w:rsidRPr="00B5513A">
        <w:rPr>
          <w:rFonts w:ascii="Arial" w:hAnsi="Arial" w:cs="Arial"/>
          <w:color w:val="3B3838" w:themeColor="background2" w:themeShade="40"/>
        </w:rPr>
        <w:t>Benin, Argentina)</w:t>
      </w:r>
      <w:r w:rsidR="004C24FD" w:rsidRPr="00B5513A">
        <w:rPr>
          <w:rFonts w:ascii="Arial" w:hAnsi="Arial" w:cs="Arial"/>
          <w:color w:val="3B3838" w:themeColor="background2" w:themeShade="40"/>
        </w:rPr>
        <w:t>, and some C</w:t>
      </w:r>
      <w:r w:rsidR="00A85AD9">
        <w:rPr>
          <w:rFonts w:ascii="Arial" w:hAnsi="Arial" w:cs="Arial"/>
          <w:color w:val="3B3838" w:themeColor="background2" w:themeShade="40"/>
        </w:rPr>
        <w:t>S</w:t>
      </w:r>
      <w:r w:rsidR="004C24FD" w:rsidRPr="00B5513A">
        <w:rPr>
          <w:rFonts w:ascii="Arial" w:hAnsi="Arial" w:cs="Arial"/>
          <w:color w:val="3B3838" w:themeColor="background2" w:themeShade="40"/>
        </w:rPr>
        <w:t>Os</w:t>
      </w:r>
      <w:r w:rsidR="0082002B" w:rsidRPr="00B5513A">
        <w:rPr>
          <w:rFonts w:ascii="Arial" w:hAnsi="Arial" w:cs="Arial"/>
          <w:color w:val="3B3838" w:themeColor="background2" w:themeShade="40"/>
        </w:rPr>
        <w:t xml:space="preserve"> </w:t>
      </w:r>
      <w:r w:rsidR="00DC5243" w:rsidRPr="00B5513A">
        <w:rPr>
          <w:rFonts w:ascii="Arial" w:hAnsi="Arial" w:cs="Arial"/>
          <w:color w:val="3B3838" w:themeColor="background2" w:themeShade="40"/>
        </w:rPr>
        <w:t>(ACIJ</w:t>
      </w:r>
      <w:r w:rsidR="00DC5243">
        <w:rPr>
          <w:rFonts w:ascii="Arial" w:hAnsi="Arial" w:cs="Arial"/>
          <w:color w:val="3B3838" w:themeColor="background2" w:themeShade="40"/>
        </w:rPr>
        <w:t>-Argentina</w:t>
      </w:r>
      <w:r w:rsidR="00DC5243" w:rsidRPr="00B5513A">
        <w:rPr>
          <w:rFonts w:ascii="Arial" w:hAnsi="Arial" w:cs="Arial"/>
          <w:color w:val="3B3838" w:themeColor="background2" w:themeShade="40"/>
        </w:rPr>
        <w:t>,</w:t>
      </w:r>
      <w:r w:rsidR="00DC5243">
        <w:rPr>
          <w:rFonts w:ascii="Arial" w:hAnsi="Arial" w:cs="Arial"/>
          <w:color w:val="3B3838" w:themeColor="background2" w:themeShade="40"/>
        </w:rPr>
        <w:t xml:space="preserve"> </w:t>
      </w:r>
      <w:r w:rsidR="00DC5243" w:rsidRPr="00B5513A">
        <w:rPr>
          <w:rFonts w:ascii="Arial" w:hAnsi="Arial" w:cs="Arial"/>
          <w:color w:val="3B3838" w:themeColor="background2" w:themeShade="40"/>
        </w:rPr>
        <w:t>CIEP</w:t>
      </w:r>
      <w:r w:rsidR="00DC5243">
        <w:rPr>
          <w:rFonts w:ascii="Arial" w:hAnsi="Arial" w:cs="Arial"/>
          <w:color w:val="3B3838" w:themeColor="background2" w:themeShade="40"/>
        </w:rPr>
        <w:t>-Mexico</w:t>
      </w:r>
      <w:r w:rsidR="00DC5243" w:rsidRPr="00B5513A">
        <w:rPr>
          <w:rFonts w:ascii="Arial" w:hAnsi="Arial" w:cs="Arial"/>
          <w:color w:val="3B3838" w:themeColor="background2" w:themeShade="40"/>
        </w:rPr>
        <w:t xml:space="preserve">, </w:t>
      </w:r>
      <w:proofErr w:type="spellStart"/>
      <w:r w:rsidR="00DC5243">
        <w:rPr>
          <w:rFonts w:ascii="Arial" w:hAnsi="Arial" w:cs="Arial"/>
          <w:color w:val="3B3838" w:themeColor="background2" w:themeShade="40"/>
        </w:rPr>
        <w:t>Icefi</w:t>
      </w:r>
      <w:proofErr w:type="spellEnd"/>
      <w:r w:rsidR="00DC5243">
        <w:rPr>
          <w:rFonts w:ascii="Arial" w:hAnsi="Arial" w:cs="Arial"/>
          <w:color w:val="3B3838" w:themeColor="background2" w:themeShade="40"/>
        </w:rPr>
        <w:t xml:space="preserve">-Central </w:t>
      </w:r>
      <w:r w:rsidR="00DC5243">
        <w:rPr>
          <w:rFonts w:ascii="Arial" w:hAnsi="Arial" w:cs="Arial"/>
          <w:color w:val="3B3838" w:themeColor="background2" w:themeShade="40"/>
        </w:rPr>
        <w:lastRenderedPageBreak/>
        <w:t xml:space="preserve">America, </w:t>
      </w:r>
      <w:proofErr w:type="spellStart"/>
      <w:r w:rsidR="00DC5243" w:rsidRPr="00B5513A">
        <w:rPr>
          <w:rFonts w:ascii="Arial" w:hAnsi="Arial" w:cs="Arial"/>
          <w:color w:val="3B3838" w:themeColor="background2" w:themeShade="40"/>
        </w:rPr>
        <w:t>Innovap</w:t>
      </w:r>
      <w:proofErr w:type="spellEnd"/>
      <w:r w:rsidR="00DC5243">
        <w:rPr>
          <w:rFonts w:ascii="Arial" w:hAnsi="Arial" w:cs="Arial"/>
          <w:color w:val="3B3838" w:themeColor="background2" w:themeShade="40"/>
        </w:rPr>
        <w:t xml:space="preserve">-Costa Rica, </w:t>
      </w:r>
      <w:proofErr w:type="spellStart"/>
      <w:r w:rsidR="00DC5243" w:rsidRPr="00B5513A">
        <w:rPr>
          <w:rFonts w:ascii="Arial" w:hAnsi="Arial" w:cs="Arial"/>
          <w:color w:val="3B3838" w:themeColor="background2" w:themeShade="40"/>
        </w:rPr>
        <w:t>Observatorio</w:t>
      </w:r>
      <w:proofErr w:type="spellEnd"/>
      <w:r w:rsidR="00DC5243" w:rsidRPr="00B5513A">
        <w:rPr>
          <w:rFonts w:ascii="Arial" w:hAnsi="Arial" w:cs="Arial"/>
          <w:color w:val="3B3838" w:themeColor="background2" w:themeShade="40"/>
        </w:rPr>
        <w:t xml:space="preserve"> Fiscal</w:t>
      </w:r>
      <w:r w:rsidR="00DC5243">
        <w:rPr>
          <w:rFonts w:ascii="Arial" w:hAnsi="Arial" w:cs="Arial"/>
          <w:color w:val="3B3838" w:themeColor="background2" w:themeShade="40"/>
        </w:rPr>
        <w:t>-Chile</w:t>
      </w:r>
      <w:r w:rsidR="00DC5243" w:rsidRPr="00B5513A">
        <w:rPr>
          <w:rFonts w:ascii="Arial" w:hAnsi="Arial" w:cs="Arial"/>
          <w:color w:val="3B3838" w:themeColor="background2" w:themeShade="40"/>
        </w:rPr>
        <w:t>, PSAM</w:t>
      </w:r>
      <w:r w:rsidR="00DC5243">
        <w:rPr>
          <w:rFonts w:ascii="Arial" w:hAnsi="Arial" w:cs="Arial"/>
          <w:color w:val="3B3838" w:themeColor="background2" w:themeShade="40"/>
        </w:rPr>
        <w:t>-South Africa</w:t>
      </w:r>
      <w:r w:rsidR="00DC5243" w:rsidRPr="00B5513A">
        <w:rPr>
          <w:rFonts w:ascii="Arial" w:hAnsi="Arial" w:cs="Arial"/>
          <w:color w:val="3B3838" w:themeColor="background2" w:themeShade="40"/>
        </w:rPr>
        <w:t xml:space="preserve">, </w:t>
      </w:r>
      <w:r w:rsidR="00DC5243">
        <w:rPr>
          <w:rFonts w:ascii="Arial" w:hAnsi="Arial" w:cs="Arial"/>
          <w:color w:val="3B3838" w:themeColor="background2" w:themeShade="40"/>
        </w:rPr>
        <w:t>ILDA-Uruguay, Social Watch-Benin</w:t>
      </w:r>
      <w:r w:rsidR="00DC5243" w:rsidRPr="00B5513A">
        <w:rPr>
          <w:rFonts w:ascii="Arial" w:hAnsi="Arial" w:cs="Arial"/>
          <w:color w:val="3B3838" w:themeColor="background2" w:themeShade="40"/>
        </w:rPr>
        <w:t>)</w:t>
      </w:r>
      <w:r w:rsidR="00D84147">
        <w:rPr>
          <w:rFonts w:ascii="Arial" w:hAnsi="Arial" w:cs="Arial"/>
          <w:color w:val="3B3838" w:themeColor="background2" w:themeShade="40"/>
        </w:rPr>
        <w:t>, that are</w:t>
      </w:r>
      <w:r w:rsidR="004C24FD" w:rsidRPr="00B5513A">
        <w:rPr>
          <w:rFonts w:ascii="Arial" w:hAnsi="Arial" w:cs="Arial"/>
          <w:color w:val="3B3838" w:themeColor="background2" w:themeShade="40"/>
        </w:rPr>
        <w:t xml:space="preserve"> very engaged in advocating for fiscal transparency with</w:t>
      </w:r>
      <w:r w:rsidR="00033F20">
        <w:rPr>
          <w:rFonts w:ascii="Arial" w:hAnsi="Arial" w:cs="Arial"/>
          <w:color w:val="3B3838" w:themeColor="background2" w:themeShade="40"/>
        </w:rPr>
        <w:t>in</w:t>
      </w:r>
      <w:r w:rsidR="004C24FD" w:rsidRPr="00B5513A">
        <w:rPr>
          <w:rFonts w:ascii="Arial" w:hAnsi="Arial" w:cs="Arial"/>
          <w:color w:val="3B3838" w:themeColor="background2" w:themeShade="40"/>
        </w:rPr>
        <w:t xml:space="preserve"> a</w:t>
      </w:r>
      <w:r w:rsidR="00033F20">
        <w:rPr>
          <w:rFonts w:ascii="Arial" w:hAnsi="Arial" w:cs="Arial"/>
          <w:color w:val="3B3838" w:themeColor="background2" w:themeShade="40"/>
        </w:rPr>
        <w:t>n</w:t>
      </w:r>
      <w:r w:rsidR="004C24FD" w:rsidRPr="00B5513A">
        <w:rPr>
          <w:rFonts w:ascii="Arial" w:hAnsi="Arial" w:cs="Arial"/>
          <w:color w:val="3B3838" w:themeColor="background2" w:themeShade="40"/>
        </w:rPr>
        <w:t xml:space="preserve"> international </w:t>
      </w:r>
      <w:r w:rsidR="00033F20">
        <w:rPr>
          <w:rFonts w:ascii="Arial" w:hAnsi="Arial" w:cs="Arial"/>
          <w:color w:val="3B3838" w:themeColor="background2" w:themeShade="40"/>
        </w:rPr>
        <w:t>context</w:t>
      </w:r>
      <w:r w:rsidR="004C24FD" w:rsidRPr="00B5513A">
        <w:rPr>
          <w:rFonts w:ascii="Arial" w:hAnsi="Arial" w:cs="Arial"/>
          <w:color w:val="3B3838" w:themeColor="background2" w:themeShade="40"/>
        </w:rPr>
        <w:t xml:space="preserve">. </w:t>
      </w:r>
    </w:p>
    <w:p w14:paraId="109683F7" w14:textId="77777777" w:rsidR="004C24FD" w:rsidRDefault="004C24FD" w:rsidP="004C24FD">
      <w:pPr>
        <w:rPr>
          <w:rFonts w:ascii="Arial" w:hAnsi="Arial" w:cs="Arial"/>
          <w:color w:val="3B3838" w:themeColor="background2" w:themeShade="40"/>
        </w:rPr>
      </w:pPr>
    </w:p>
    <w:p w14:paraId="6506ADDB" w14:textId="03707D7B" w:rsidR="004C24FD" w:rsidRDefault="004C24FD" w:rsidP="001A7F8E">
      <w:pPr>
        <w:pStyle w:val="ListParagraph"/>
        <w:numPr>
          <w:ilvl w:val="0"/>
          <w:numId w:val="2"/>
        </w:numPr>
        <w:rPr>
          <w:rFonts w:ascii="Arial" w:hAnsi="Arial" w:cs="Arial"/>
          <w:b/>
          <w:color w:val="ED7D31" w:themeColor="accent2"/>
          <w:sz w:val="24"/>
          <w:szCs w:val="24"/>
          <w:lang w:val="en-US"/>
        </w:rPr>
      </w:pPr>
      <w:r w:rsidRPr="004C24FD">
        <w:rPr>
          <w:rFonts w:ascii="Arial" w:hAnsi="Arial" w:cs="Arial"/>
          <w:b/>
          <w:color w:val="ED7D31" w:themeColor="accent2"/>
          <w:sz w:val="24"/>
          <w:szCs w:val="24"/>
          <w:lang w:val="en-US"/>
        </w:rPr>
        <w:t xml:space="preserve">The OGP debate on expanding to subnational levels of government </w:t>
      </w:r>
    </w:p>
    <w:p w14:paraId="0D8A99D9" w14:textId="439EED65" w:rsidR="008E6F65" w:rsidRDefault="008E6F65" w:rsidP="008E6F65">
      <w:pPr>
        <w:rPr>
          <w:rFonts w:ascii="Arial" w:hAnsi="Arial" w:cs="Arial"/>
          <w:b/>
          <w:color w:val="ED7D31" w:themeColor="accent2"/>
          <w:sz w:val="24"/>
          <w:szCs w:val="24"/>
          <w:lang w:val="en-US"/>
        </w:rPr>
      </w:pPr>
    </w:p>
    <w:p w14:paraId="5A4421C9" w14:textId="2CF653F6" w:rsidR="008E6F65" w:rsidRPr="00B5513A" w:rsidRDefault="00A85AD9" w:rsidP="008E6F65">
      <w:pPr>
        <w:pStyle w:val="NoSpacing"/>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As we explore further the topic of membership expansion, it is a good exercise to look at the similar experience of the Open Government Partnership. </w:t>
      </w:r>
      <w:r w:rsidR="008E6F65" w:rsidRPr="00B5513A">
        <w:rPr>
          <w:rFonts w:ascii="Arial" w:eastAsiaTheme="minorHAnsi" w:hAnsi="Arial" w:cs="Arial"/>
          <w:color w:val="3B3838" w:themeColor="background2" w:themeShade="40"/>
          <w:sz w:val="22"/>
          <w:szCs w:val="22"/>
          <w:lang w:val="en-NZ"/>
        </w:rPr>
        <w:t>In 2015, when</w:t>
      </w:r>
      <w:r w:rsidR="006A50AE">
        <w:rPr>
          <w:rFonts w:ascii="Arial" w:eastAsiaTheme="minorHAnsi" w:hAnsi="Arial" w:cs="Arial"/>
          <w:color w:val="3B3838" w:themeColor="background2" w:themeShade="40"/>
          <w:sz w:val="22"/>
          <w:szCs w:val="22"/>
          <w:lang w:val="en-NZ"/>
        </w:rPr>
        <w:t xml:space="preserve"> the </w:t>
      </w:r>
      <w:hyperlink r:id="rId12" w:history="1">
        <w:r w:rsidR="008E6F65" w:rsidRPr="00B5513A">
          <w:rPr>
            <w:rFonts w:eastAsiaTheme="minorHAnsi"/>
            <w:color w:val="3B3838" w:themeColor="background2" w:themeShade="40"/>
            <w:lang w:val="en-NZ"/>
          </w:rPr>
          <w:t>OGP</w:t>
        </w:r>
      </w:hyperlink>
      <w:r w:rsidR="00F75D56">
        <w:rPr>
          <w:rFonts w:eastAsiaTheme="minorHAnsi"/>
          <w:color w:val="3B3838" w:themeColor="background2" w:themeShade="40"/>
          <w:lang w:val="en-NZ"/>
        </w:rPr>
        <w:t xml:space="preserve"> </w:t>
      </w:r>
      <w:r w:rsidR="008E6F65" w:rsidRPr="00B5513A">
        <w:rPr>
          <w:rFonts w:ascii="Arial" w:eastAsiaTheme="minorHAnsi" w:hAnsi="Arial" w:cs="Arial"/>
          <w:color w:val="3B3838" w:themeColor="background2" w:themeShade="40"/>
          <w:sz w:val="22"/>
          <w:szCs w:val="22"/>
          <w:lang w:val="en-NZ"/>
        </w:rPr>
        <w:t xml:space="preserve">debated the possibility of working with subnational governments, the </w:t>
      </w:r>
      <w:r w:rsidR="00B95F87">
        <w:rPr>
          <w:rFonts w:ascii="Arial" w:eastAsiaTheme="minorHAnsi" w:hAnsi="Arial" w:cs="Arial"/>
          <w:color w:val="3B3838" w:themeColor="background2" w:themeShade="40"/>
          <w:sz w:val="22"/>
          <w:szCs w:val="22"/>
          <w:lang w:val="en-NZ"/>
        </w:rPr>
        <w:t xml:space="preserve">main </w:t>
      </w:r>
      <w:r w:rsidR="008E6F65" w:rsidRPr="00B5513A">
        <w:rPr>
          <w:rFonts w:ascii="Arial" w:eastAsiaTheme="minorHAnsi" w:hAnsi="Arial" w:cs="Arial"/>
          <w:color w:val="3B3838" w:themeColor="background2" w:themeShade="40"/>
          <w:sz w:val="22"/>
          <w:szCs w:val="22"/>
          <w:lang w:val="en-NZ"/>
        </w:rPr>
        <w:t xml:space="preserve">argument put forward </w:t>
      </w:r>
      <w:r w:rsidR="00B95F87">
        <w:rPr>
          <w:rFonts w:ascii="Arial" w:eastAsiaTheme="minorHAnsi" w:hAnsi="Arial" w:cs="Arial"/>
          <w:color w:val="3B3838" w:themeColor="background2" w:themeShade="40"/>
          <w:sz w:val="22"/>
          <w:szCs w:val="22"/>
          <w:lang w:val="en-NZ"/>
        </w:rPr>
        <w:t>was</w:t>
      </w:r>
      <w:r w:rsidR="00B95F87"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that cities and other local governments ha</w:t>
      </w:r>
      <w:r w:rsidR="00BE353C">
        <w:rPr>
          <w:rFonts w:ascii="Arial" w:eastAsiaTheme="minorHAnsi" w:hAnsi="Arial" w:cs="Arial"/>
          <w:color w:val="3B3838" w:themeColor="background2" w:themeShade="40"/>
          <w:sz w:val="22"/>
          <w:szCs w:val="22"/>
          <w:lang w:val="en-NZ"/>
        </w:rPr>
        <w:t>d</w:t>
      </w:r>
      <w:r w:rsidR="008E6F65" w:rsidRPr="00B5513A">
        <w:rPr>
          <w:rFonts w:ascii="Arial" w:eastAsiaTheme="minorHAnsi" w:hAnsi="Arial" w:cs="Arial"/>
          <w:color w:val="3B3838" w:themeColor="background2" w:themeShade="40"/>
          <w:sz w:val="22"/>
          <w:szCs w:val="22"/>
          <w:lang w:val="en-NZ"/>
        </w:rPr>
        <w:t xml:space="preserve"> become more and more important to </w:t>
      </w:r>
      <w:r w:rsidR="00B52C5C">
        <w:rPr>
          <w:rFonts w:ascii="Arial" w:eastAsiaTheme="minorHAnsi" w:hAnsi="Arial" w:cs="Arial"/>
          <w:color w:val="3B3838" w:themeColor="background2" w:themeShade="40"/>
          <w:sz w:val="22"/>
          <w:szCs w:val="22"/>
          <w:lang w:val="en-NZ"/>
        </w:rPr>
        <w:t xml:space="preserve">the </w:t>
      </w:r>
      <w:r w:rsidR="008E6F65" w:rsidRPr="00B5513A">
        <w:rPr>
          <w:rFonts w:ascii="Arial" w:eastAsiaTheme="minorHAnsi" w:hAnsi="Arial" w:cs="Arial"/>
          <w:color w:val="3B3838" w:themeColor="background2" w:themeShade="40"/>
          <w:sz w:val="22"/>
          <w:szCs w:val="22"/>
          <w:lang w:val="en-NZ"/>
        </w:rPr>
        <w:t xml:space="preserve">people, </w:t>
      </w:r>
      <w:r w:rsidR="009A41AF">
        <w:rPr>
          <w:rFonts w:ascii="Arial" w:eastAsiaTheme="minorHAnsi" w:hAnsi="Arial" w:cs="Arial"/>
          <w:color w:val="3B3838" w:themeColor="background2" w:themeShade="40"/>
          <w:sz w:val="22"/>
          <w:szCs w:val="22"/>
          <w:lang w:val="en-NZ"/>
        </w:rPr>
        <w:t xml:space="preserve">with them being </w:t>
      </w:r>
      <w:r w:rsidR="008E6F65" w:rsidRPr="00B5513A">
        <w:rPr>
          <w:rFonts w:ascii="Arial" w:eastAsiaTheme="minorHAnsi" w:hAnsi="Arial" w:cs="Arial"/>
          <w:color w:val="3B3838" w:themeColor="background2" w:themeShade="40"/>
          <w:sz w:val="22"/>
          <w:szCs w:val="22"/>
          <w:lang w:val="en-NZ"/>
        </w:rPr>
        <w:t>closer</w:t>
      </w:r>
      <w:r w:rsidR="00B52C5C">
        <w:rPr>
          <w:rFonts w:ascii="Arial" w:eastAsiaTheme="minorHAnsi" w:hAnsi="Arial" w:cs="Arial"/>
          <w:color w:val="3B3838" w:themeColor="background2" w:themeShade="40"/>
          <w:sz w:val="22"/>
          <w:szCs w:val="22"/>
          <w:lang w:val="en-NZ"/>
        </w:rPr>
        <w:t>,</w:t>
      </w:r>
      <w:r w:rsidR="008E6F65" w:rsidRPr="00B5513A">
        <w:rPr>
          <w:rFonts w:ascii="Arial" w:eastAsiaTheme="minorHAnsi" w:hAnsi="Arial" w:cs="Arial"/>
          <w:color w:val="3B3838" w:themeColor="background2" w:themeShade="40"/>
          <w:sz w:val="22"/>
          <w:szCs w:val="22"/>
          <w:lang w:val="en-NZ"/>
        </w:rPr>
        <w:t xml:space="preserve"> </w:t>
      </w:r>
      <w:r w:rsidR="009A41AF">
        <w:rPr>
          <w:rFonts w:ascii="Arial" w:eastAsiaTheme="minorHAnsi" w:hAnsi="Arial" w:cs="Arial"/>
          <w:color w:val="3B3838" w:themeColor="background2" w:themeShade="40"/>
          <w:sz w:val="22"/>
          <w:szCs w:val="22"/>
          <w:lang w:val="en-NZ"/>
        </w:rPr>
        <w:t>and</w:t>
      </w:r>
      <w:r w:rsidR="008E6F65" w:rsidRPr="00B5513A">
        <w:rPr>
          <w:rFonts w:ascii="Arial" w:eastAsiaTheme="minorHAnsi" w:hAnsi="Arial" w:cs="Arial"/>
          <w:color w:val="3B3838" w:themeColor="background2" w:themeShade="40"/>
          <w:sz w:val="22"/>
          <w:szCs w:val="22"/>
          <w:lang w:val="en-NZ"/>
        </w:rPr>
        <w:t xml:space="preserve"> their work ha</w:t>
      </w:r>
      <w:r w:rsidR="00BE353C">
        <w:rPr>
          <w:rFonts w:ascii="Arial" w:eastAsiaTheme="minorHAnsi" w:hAnsi="Arial" w:cs="Arial"/>
          <w:color w:val="3B3838" w:themeColor="background2" w:themeShade="40"/>
          <w:sz w:val="22"/>
          <w:szCs w:val="22"/>
          <w:lang w:val="en-NZ"/>
        </w:rPr>
        <w:t>ving</w:t>
      </w:r>
      <w:r w:rsidR="008E6F65" w:rsidRPr="00B5513A">
        <w:rPr>
          <w:rFonts w:ascii="Arial" w:eastAsiaTheme="minorHAnsi" w:hAnsi="Arial" w:cs="Arial"/>
          <w:color w:val="3B3838" w:themeColor="background2" w:themeShade="40"/>
          <w:sz w:val="22"/>
          <w:szCs w:val="22"/>
          <w:lang w:val="en-NZ"/>
        </w:rPr>
        <w:t xml:space="preserve"> a more direct impact on everyday lives</w:t>
      </w:r>
      <w:r w:rsidR="00B52C5C">
        <w:rPr>
          <w:rFonts w:ascii="Arial" w:eastAsiaTheme="minorHAnsi" w:hAnsi="Arial" w:cs="Arial"/>
          <w:color w:val="3B3838" w:themeColor="background2" w:themeShade="40"/>
          <w:sz w:val="22"/>
          <w:szCs w:val="22"/>
          <w:lang w:val="en-NZ"/>
        </w:rPr>
        <w:t>,</w:t>
      </w:r>
      <w:r w:rsidR="008E6F65" w:rsidRPr="00B5513A">
        <w:rPr>
          <w:rFonts w:ascii="Arial" w:eastAsiaTheme="minorHAnsi" w:hAnsi="Arial" w:cs="Arial"/>
          <w:color w:val="3B3838" w:themeColor="background2" w:themeShade="40"/>
          <w:sz w:val="22"/>
          <w:szCs w:val="22"/>
          <w:lang w:val="en-NZ"/>
        </w:rPr>
        <w:t xml:space="preserve"> than </w:t>
      </w:r>
      <w:r w:rsidR="00BE353C">
        <w:rPr>
          <w:rFonts w:ascii="Arial" w:eastAsiaTheme="minorHAnsi" w:hAnsi="Arial" w:cs="Arial"/>
          <w:color w:val="3B3838" w:themeColor="background2" w:themeShade="40"/>
          <w:sz w:val="22"/>
          <w:szCs w:val="22"/>
          <w:lang w:val="en-NZ"/>
        </w:rPr>
        <w:t xml:space="preserve">that of </w:t>
      </w:r>
      <w:r w:rsidR="008E6F65" w:rsidRPr="00B5513A">
        <w:rPr>
          <w:rFonts w:ascii="Arial" w:eastAsiaTheme="minorHAnsi" w:hAnsi="Arial" w:cs="Arial"/>
          <w:color w:val="3B3838" w:themeColor="background2" w:themeShade="40"/>
          <w:sz w:val="22"/>
          <w:szCs w:val="22"/>
          <w:lang w:val="en-NZ"/>
        </w:rPr>
        <w:t xml:space="preserve">national governments. States, regions, provinces, and counties deliver crucial </w:t>
      </w:r>
      <w:r w:rsidR="00F75D56">
        <w:rPr>
          <w:rFonts w:ascii="Arial" w:eastAsiaTheme="minorHAnsi" w:hAnsi="Arial" w:cs="Arial"/>
          <w:color w:val="3B3838" w:themeColor="background2" w:themeShade="40"/>
          <w:sz w:val="22"/>
          <w:szCs w:val="22"/>
          <w:lang w:val="en-NZ"/>
        </w:rPr>
        <w:t xml:space="preserve">frontline </w:t>
      </w:r>
      <w:r w:rsidR="008E6F65" w:rsidRPr="00B5513A">
        <w:rPr>
          <w:rFonts w:ascii="Arial" w:eastAsiaTheme="minorHAnsi" w:hAnsi="Arial" w:cs="Arial"/>
          <w:color w:val="3B3838" w:themeColor="background2" w:themeShade="40"/>
          <w:sz w:val="22"/>
          <w:szCs w:val="22"/>
          <w:lang w:val="en-NZ"/>
        </w:rPr>
        <w:t xml:space="preserve">services, especially within federalized systems, </w:t>
      </w:r>
      <w:r w:rsidR="00B52C5C">
        <w:rPr>
          <w:rFonts w:ascii="Arial" w:eastAsiaTheme="minorHAnsi" w:hAnsi="Arial" w:cs="Arial"/>
          <w:color w:val="3B3838" w:themeColor="background2" w:themeShade="40"/>
          <w:sz w:val="22"/>
          <w:szCs w:val="22"/>
          <w:lang w:val="en-NZ"/>
        </w:rPr>
        <w:t>with</w:t>
      </w:r>
      <w:r w:rsidR="008E6F65" w:rsidRPr="00B5513A">
        <w:rPr>
          <w:rFonts w:ascii="Arial" w:eastAsiaTheme="minorHAnsi" w:hAnsi="Arial" w:cs="Arial"/>
          <w:color w:val="3B3838" w:themeColor="background2" w:themeShade="40"/>
          <w:sz w:val="22"/>
          <w:szCs w:val="22"/>
          <w:lang w:val="en-NZ"/>
        </w:rPr>
        <w:t xml:space="preserve"> healthcare and education </w:t>
      </w:r>
      <w:r w:rsidR="00F849BA">
        <w:rPr>
          <w:rFonts w:ascii="Arial" w:eastAsiaTheme="minorHAnsi" w:hAnsi="Arial" w:cs="Arial"/>
          <w:color w:val="3B3838" w:themeColor="background2" w:themeShade="40"/>
          <w:sz w:val="22"/>
          <w:szCs w:val="22"/>
          <w:lang w:val="en-NZ"/>
        </w:rPr>
        <w:t>normally being</w:t>
      </w:r>
      <w:r w:rsidR="00F849BA"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 xml:space="preserve">administered at the state and local county levels. Another </w:t>
      </w:r>
      <w:r w:rsidR="00F849BA">
        <w:rPr>
          <w:rFonts w:ascii="Arial" w:eastAsiaTheme="minorHAnsi" w:hAnsi="Arial" w:cs="Arial"/>
          <w:color w:val="3B3838" w:themeColor="background2" w:themeShade="40"/>
          <w:sz w:val="22"/>
          <w:szCs w:val="22"/>
          <w:lang w:val="en-NZ"/>
        </w:rPr>
        <w:t xml:space="preserve">argument made </w:t>
      </w:r>
      <w:r w:rsidR="008E6F65" w:rsidRPr="00B5513A">
        <w:rPr>
          <w:rFonts w:ascii="Arial" w:eastAsiaTheme="minorHAnsi" w:hAnsi="Arial" w:cs="Arial"/>
          <w:color w:val="3B3838" w:themeColor="background2" w:themeShade="40"/>
          <w:sz w:val="22"/>
          <w:szCs w:val="22"/>
          <w:lang w:val="en-NZ"/>
        </w:rPr>
        <w:t xml:space="preserve">was </w:t>
      </w:r>
      <w:r w:rsidR="00F849BA">
        <w:rPr>
          <w:rFonts w:ascii="Arial" w:eastAsiaTheme="minorHAnsi" w:hAnsi="Arial" w:cs="Arial"/>
          <w:color w:val="3B3838" w:themeColor="background2" w:themeShade="40"/>
          <w:sz w:val="22"/>
          <w:szCs w:val="22"/>
          <w:lang w:val="en-NZ"/>
        </w:rPr>
        <w:t xml:space="preserve">that </w:t>
      </w:r>
      <w:r w:rsidR="008E6F65" w:rsidRPr="00B5513A">
        <w:rPr>
          <w:rFonts w:ascii="Arial" w:eastAsiaTheme="minorHAnsi" w:hAnsi="Arial" w:cs="Arial"/>
          <w:color w:val="3B3838" w:themeColor="background2" w:themeShade="40"/>
          <w:sz w:val="22"/>
          <w:szCs w:val="22"/>
          <w:lang w:val="en-NZ"/>
        </w:rPr>
        <w:t xml:space="preserve">many innovations and open government reforms </w:t>
      </w:r>
      <w:r w:rsidR="00F849BA">
        <w:rPr>
          <w:rFonts w:ascii="Arial" w:eastAsiaTheme="minorHAnsi" w:hAnsi="Arial" w:cs="Arial"/>
          <w:color w:val="3B3838" w:themeColor="background2" w:themeShade="40"/>
          <w:sz w:val="22"/>
          <w:szCs w:val="22"/>
          <w:lang w:val="en-NZ"/>
        </w:rPr>
        <w:t>were</w:t>
      </w:r>
      <w:r w:rsidR="00F849BA"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 xml:space="preserve">happening at the local level, so </w:t>
      </w:r>
      <w:r w:rsidR="00F849BA">
        <w:rPr>
          <w:rFonts w:ascii="Arial" w:eastAsiaTheme="minorHAnsi" w:hAnsi="Arial" w:cs="Arial"/>
          <w:color w:val="3B3838" w:themeColor="background2" w:themeShade="40"/>
          <w:sz w:val="22"/>
          <w:szCs w:val="22"/>
          <w:lang w:val="en-NZ"/>
        </w:rPr>
        <w:t>keeping</w:t>
      </w:r>
      <w:r w:rsidR="00F849BA"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 xml:space="preserve">local budget authorities </w:t>
      </w:r>
      <w:r w:rsidR="00F849BA">
        <w:rPr>
          <w:rFonts w:ascii="Arial" w:eastAsiaTheme="minorHAnsi" w:hAnsi="Arial" w:cs="Arial"/>
          <w:color w:val="3B3838" w:themeColor="background2" w:themeShade="40"/>
          <w:sz w:val="22"/>
          <w:szCs w:val="22"/>
          <w:lang w:val="en-NZ"/>
        </w:rPr>
        <w:t>from being</w:t>
      </w:r>
      <w:r w:rsidR="008E6F65" w:rsidRPr="00B5513A">
        <w:rPr>
          <w:rFonts w:ascii="Arial" w:eastAsiaTheme="minorHAnsi" w:hAnsi="Arial" w:cs="Arial"/>
          <w:color w:val="3B3838" w:themeColor="background2" w:themeShade="40"/>
          <w:sz w:val="22"/>
          <w:szCs w:val="22"/>
          <w:lang w:val="en-NZ"/>
        </w:rPr>
        <w:t xml:space="preserve"> members of the partnership, would certainly entail missing out on crucial opportunities to learn about more innovative and effective open government reform programs. Thirdly, and importantly, subnational governments </w:t>
      </w:r>
      <w:r w:rsidR="00F849BA">
        <w:rPr>
          <w:rFonts w:ascii="Arial" w:eastAsiaTheme="minorHAnsi" w:hAnsi="Arial" w:cs="Arial"/>
          <w:color w:val="3B3838" w:themeColor="background2" w:themeShade="40"/>
          <w:sz w:val="22"/>
          <w:szCs w:val="22"/>
          <w:lang w:val="en-NZ"/>
        </w:rPr>
        <w:t>were</w:t>
      </w:r>
      <w:r w:rsidR="00F849BA"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 xml:space="preserve">in need of a mechanism to convene and support them in moving towards more open and accountable local mechanisms, such </w:t>
      </w:r>
      <w:r w:rsidR="00F849BA">
        <w:rPr>
          <w:rFonts w:ascii="Arial" w:eastAsiaTheme="minorHAnsi" w:hAnsi="Arial" w:cs="Arial"/>
          <w:color w:val="3B3838" w:themeColor="background2" w:themeShade="40"/>
          <w:sz w:val="22"/>
          <w:szCs w:val="22"/>
          <w:lang w:val="en-NZ"/>
        </w:rPr>
        <w:t xml:space="preserve">that these </w:t>
      </w:r>
      <w:r w:rsidR="008E6F65" w:rsidRPr="00B5513A">
        <w:rPr>
          <w:rFonts w:ascii="Arial" w:eastAsiaTheme="minorHAnsi" w:hAnsi="Arial" w:cs="Arial"/>
          <w:color w:val="3B3838" w:themeColor="background2" w:themeShade="40"/>
          <w:sz w:val="22"/>
          <w:szCs w:val="22"/>
          <w:lang w:val="en-NZ"/>
        </w:rPr>
        <w:t xml:space="preserve">governments could benefit </w:t>
      </w:r>
      <w:r w:rsidR="00F849BA">
        <w:rPr>
          <w:rFonts w:ascii="Arial" w:eastAsiaTheme="minorHAnsi" w:hAnsi="Arial" w:cs="Arial"/>
          <w:color w:val="3B3838" w:themeColor="background2" w:themeShade="40"/>
          <w:sz w:val="22"/>
          <w:szCs w:val="22"/>
          <w:lang w:val="en-NZ"/>
        </w:rPr>
        <w:t xml:space="preserve">substantially </w:t>
      </w:r>
      <w:r w:rsidR="008E6F65" w:rsidRPr="00B5513A">
        <w:rPr>
          <w:rFonts w:ascii="Arial" w:eastAsiaTheme="minorHAnsi" w:hAnsi="Arial" w:cs="Arial"/>
          <w:color w:val="3B3838" w:themeColor="background2" w:themeShade="40"/>
          <w:sz w:val="22"/>
          <w:szCs w:val="22"/>
          <w:lang w:val="en-NZ"/>
        </w:rPr>
        <w:t xml:space="preserve">from OGP involvement. </w:t>
      </w:r>
    </w:p>
    <w:p w14:paraId="02D10440" w14:textId="77777777" w:rsidR="008E6F65" w:rsidRPr="00B5513A" w:rsidRDefault="008E6F65" w:rsidP="008E6F65">
      <w:pPr>
        <w:pStyle w:val="NoSpacing"/>
        <w:rPr>
          <w:rFonts w:ascii="Arial" w:eastAsiaTheme="minorHAnsi" w:hAnsi="Arial" w:cs="Arial"/>
          <w:color w:val="3B3838" w:themeColor="background2" w:themeShade="40"/>
          <w:sz w:val="22"/>
          <w:szCs w:val="22"/>
          <w:lang w:val="en-NZ"/>
        </w:rPr>
      </w:pPr>
    </w:p>
    <w:p w14:paraId="279CB1C4" w14:textId="71E46595" w:rsidR="008E6F65" w:rsidRPr="00B5513A" w:rsidRDefault="008E6F65" w:rsidP="008E6F65">
      <w:pPr>
        <w:pStyle w:val="NoSpacing"/>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The case for subnational governments to engage with OGP can be summarized in the following point</w:t>
      </w:r>
      <w:r w:rsidR="00B5513A" w:rsidRPr="00B5513A">
        <w:rPr>
          <w:rFonts w:ascii="Arial" w:eastAsiaTheme="minorHAnsi" w:hAnsi="Arial" w:cs="Arial"/>
          <w:color w:val="3B3838" w:themeColor="background2" w:themeShade="40"/>
          <w:sz w:val="22"/>
          <w:szCs w:val="22"/>
          <w:lang w:val="en-NZ"/>
        </w:rPr>
        <w:t>s</w:t>
      </w:r>
      <w:r w:rsidRPr="00B5513A">
        <w:rPr>
          <w:rFonts w:ascii="Arial" w:eastAsiaTheme="minorHAnsi" w:hAnsi="Arial" w:cs="Arial"/>
          <w:color w:val="3B3838" w:themeColor="background2" w:themeShade="40"/>
          <w:sz w:val="22"/>
          <w:szCs w:val="22"/>
          <w:lang w:val="en-NZ"/>
        </w:rPr>
        <w:t xml:space="preserve">: </w:t>
      </w:r>
    </w:p>
    <w:p w14:paraId="415C6D9E" w14:textId="3ABA8A3A" w:rsidR="008E6F65" w:rsidRPr="00B5513A" w:rsidRDefault="00B5513A" w:rsidP="001A7F8E">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T</w:t>
      </w:r>
      <w:r w:rsidR="008E6F65" w:rsidRPr="00B5513A">
        <w:rPr>
          <w:rFonts w:ascii="Arial" w:eastAsiaTheme="minorHAnsi" w:hAnsi="Arial" w:cs="Arial"/>
          <w:color w:val="3B3838" w:themeColor="background2" w:themeShade="40"/>
          <w:sz w:val="22"/>
          <w:szCs w:val="22"/>
          <w:lang w:val="en-NZ"/>
        </w:rPr>
        <w:t>o derive inspiration and receive recognition for open government innovations and reforms at the local</w:t>
      </w:r>
      <w:r w:rsidRPr="00B5513A">
        <w:rPr>
          <w:rFonts w:ascii="Arial" w:eastAsiaTheme="minorHAnsi" w:hAnsi="Arial" w:cs="Arial"/>
          <w:color w:val="3B3838" w:themeColor="background2" w:themeShade="40"/>
          <w:sz w:val="22"/>
          <w:szCs w:val="22"/>
          <w:lang w:val="en-NZ"/>
        </w:rPr>
        <w:t xml:space="preserve"> </w:t>
      </w:r>
      <w:r w:rsidR="008E6F65" w:rsidRPr="00B5513A">
        <w:rPr>
          <w:rFonts w:ascii="Arial" w:eastAsiaTheme="minorHAnsi" w:hAnsi="Arial" w:cs="Arial"/>
          <w:color w:val="3B3838" w:themeColor="background2" w:themeShade="40"/>
          <w:sz w:val="22"/>
          <w:szCs w:val="22"/>
          <w:lang w:val="en-NZ"/>
        </w:rPr>
        <w:t xml:space="preserve">level; </w:t>
      </w:r>
    </w:p>
    <w:p w14:paraId="11E626D6" w14:textId="7D219692" w:rsidR="008E6F65" w:rsidRPr="00B5513A" w:rsidRDefault="00B5513A"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T</w:t>
      </w:r>
      <w:r w:rsidR="008E6F65" w:rsidRPr="00B5513A">
        <w:rPr>
          <w:rFonts w:ascii="Arial" w:eastAsiaTheme="minorHAnsi" w:hAnsi="Arial" w:cs="Arial"/>
          <w:color w:val="3B3838" w:themeColor="background2" w:themeShade="40"/>
          <w:sz w:val="22"/>
          <w:szCs w:val="22"/>
          <w:lang w:val="en-NZ"/>
        </w:rPr>
        <w:t xml:space="preserve">o learn from each other as part of a larger open government network; </w:t>
      </w:r>
    </w:p>
    <w:p w14:paraId="3B12BFF0" w14:textId="77777777" w:rsidR="00F849BA" w:rsidRDefault="00B5513A"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T</w:t>
      </w:r>
      <w:r w:rsidR="008E6F65" w:rsidRPr="00B5513A">
        <w:rPr>
          <w:rFonts w:ascii="Arial" w:eastAsiaTheme="minorHAnsi" w:hAnsi="Arial" w:cs="Arial"/>
          <w:color w:val="3B3838" w:themeColor="background2" w:themeShade="40"/>
          <w:sz w:val="22"/>
          <w:szCs w:val="22"/>
          <w:lang w:val="en-NZ"/>
        </w:rPr>
        <w:t xml:space="preserve">o receive institutional support from an international partnership with a sound reputation in open government; </w:t>
      </w:r>
    </w:p>
    <w:p w14:paraId="456C8A74" w14:textId="762FC29F" w:rsidR="008E6F65" w:rsidRPr="00B5513A" w:rsidRDefault="00F849BA" w:rsidP="00FF7104">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T</w:t>
      </w:r>
      <w:r w:rsidR="008E6F65" w:rsidRPr="00B5513A">
        <w:rPr>
          <w:rFonts w:ascii="Arial" w:eastAsiaTheme="minorHAnsi" w:hAnsi="Arial" w:cs="Arial"/>
          <w:color w:val="3B3838" w:themeColor="background2" w:themeShade="40"/>
          <w:sz w:val="22"/>
          <w:szCs w:val="22"/>
          <w:lang w:val="en-NZ"/>
        </w:rPr>
        <w:t xml:space="preserve">o learn new ways to make local governments run more openly and efficiently; </w:t>
      </w:r>
      <w:r>
        <w:rPr>
          <w:rFonts w:ascii="Arial" w:eastAsiaTheme="minorHAnsi" w:hAnsi="Arial" w:cs="Arial"/>
          <w:color w:val="3B3838" w:themeColor="background2" w:themeShade="40"/>
          <w:sz w:val="22"/>
          <w:szCs w:val="22"/>
          <w:lang w:val="en-NZ"/>
        </w:rPr>
        <w:t>and</w:t>
      </w:r>
    </w:p>
    <w:p w14:paraId="70084C25" w14:textId="6D9826AB" w:rsidR="008E6F65" w:rsidRPr="00B5513A" w:rsidRDefault="00B5513A"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T</w:t>
      </w:r>
      <w:r w:rsidR="008E6F65" w:rsidRPr="00B5513A">
        <w:rPr>
          <w:rFonts w:ascii="Arial" w:eastAsiaTheme="minorHAnsi" w:hAnsi="Arial" w:cs="Arial"/>
          <w:color w:val="3B3838" w:themeColor="background2" w:themeShade="40"/>
          <w:sz w:val="22"/>
          <w:szCs w:val="22"/>
          <w:lang w:val="en-NZ"/>
        </w:rPr>
        <w:t xml:space="preserve">o get increased global visibility and positive publicity. </w:t>
      </w:r>
    </w:p>
    <w:p w14:paraId="095E16A3" w14:textId="77777777" w:rsidR="008E6F65" w:rsidRPr="00B5513A" w:rsidRDefault="008E6F65" w:rsidP="008E6F65">
      <w:pPr>
        <w:pStyle w:val="NoSpacing"/>
        <w:rPr>
          <w:rFonts w:ascii="Arial" w:eastAsiaTheme="minorHAnsi" w:hAnsi="Arial" w:cs="Arial"/>
          <w:color w:val="3B3838" w:themeColor="background2" w:themeShade="40"/>
          <w:sz w:val="22"/>
          <w:szCs w:val="22"/>
          <w:lang w:val="en-NZ"/>
        </w:rPr>
      </w:pPr>
    </w:p>
    <w:p w14:paraId="799733F8" w14:textId="77777777" w:rsidR="008E6F65" w:rsidRPr="00B5513A" w:rsidRDefault="008E6F65" w:rsidP="008E6F65">
      <w:pPr>
        <w:pStyle w:val="NoSpacing"/>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 xml:space="preserve">In 2019, the OGP Steering Committee approved the OGP local engagement </w:t>
      </w:r>
      <w:hyperlink r:id="rId13" w:history="1">
        <w:r w:rsidRPr="00B5513A">
          <w:rPr>
            <w:rFonts w:eastAsiaTheme="minorHAnsi"/>
            <w:color w:val="3B3838" w:themeColor="background2" w:themeShade="40"/>
            <w:lang w:val="en-NZ"/>
          </w:rPr>
          <w:t>strategy</w:t>
        </w:r>
      </w:hyperlink>
      <w:r w:rsidRPr="00B5513A">
        <w:rPr>
          <w:rFonts w:ascii="Arial" w:eastAsiaTheme="minorHAnsi" w:hAnsi="Arial" w:cs="Arial"/>
          <w:color w:val="3B3838" w:themeColor="background2" w:themeShade="40"/>
          <w:sz w:val="22"/>
          <w:szCs w:val="22"/>
          <w:lang w:val="en-NZ"/>
        </w:rPr>
        <w:t xml:space="preserve"> to work with local governments. From OGP's operational point of view, the main concerns about the engaging with local governments were the limitations around scalability, inclusivity, and sustainability. The 2019 strategy addressed these issues as follows:</w:t>
      </w:r>
    </w:p>
    <w:p w14:paraId="2FA954C7" w14:textId="214A32B1" w:rsidR="008E6F65" w:rsidRPr="00B5513A" w:rsidRDefault="008E6F65"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Scalab</w:t>
      </w:r>
      <w:r w:rsidR="00B5513A" w:rsidRPr="00B5513A">
        <w:rPr>
          <w:rFonts w:ascii="Arial" w:eastAsiaTheme="minorHAnsi" w:hAnsi="Arial" w:cs="Arial"/>
          <w:color w:val="3B3838" w:themeColor="background2" w:themeShade="40"/>
          <w:sz w:val="22"/>
          <w:szCs w:val="22"/>
          <w:lang w:val="en-NZ"/>
        </w:rPr>
        <w:t xml:space="preserve">ility, </w:t>
      </w:r>
      <w:r w:rsidRPr="00B5513A">
        <w:rPr>
          <w:rFonts w:ascii="Arial" w:eastAsiaTheme="minorHAnsi" w:hAnsi="Arial" w:cs="Arial"/>
          <w:color w:val="3B3838" w:themeColor="background2" w:themeShade="40"/>
          <w:sz w:val="22"/>
          <w:szCs w:val="22"/>
          <w:lang w:val="en-NZ"/>
        </w:rPr>
        <w:t>reaching many more local governments and civil society by combining the reach of</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national initiatives, with an expanded group of OGP members, and a platform for knowledge,</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learning, innovation, capacity building and peer support freely available for a wider,</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interested local open government</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community;</w:t>
      </w:r>
    </w:p>
    <w:p w14:paraId="7FBBD8A1" w14:textId="36877D8E" w:rsidR="008E6F65" w:rsidRPr="00B5513A" w:rsidRDefault="008E6F65"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Sustainab</w:t>
      </w:r>
      <w:r w:rsidR="00B5513A" w:rsidRPr="00B5513A">
        <w:rPr>
          <w:rFonts w:ascii="Arial" w:eastAsiaTheme="minorHAnsi" w:hAnsi="Arial" w:cs="Arial"/>
          <w:color w:val="3B3838" w:themeColor="background2" w:themeShade="40"/>
          <w:sz w:val="22"/>
          <w:szCs w:val="22"/>
          <w:lang w:val="en-NZ"/>
        </w:rPr>
        <w:t>ility</w:t>
      </w:r>
      <w:r w:rsidRPr="00B5513A">
        <w:rPr>
          <w:rFonts w:ascii="Arial" w:eastAsiaTheme="minorHAnsi" w:hAnsi="Arial" w:cs="Arial"/>
          <w:color w:val="3B3838" w:themeColor="background2" w:themeShade="40"/>
          <w:sz w:val="22"/>
          <w:szCs w:val="22"/>
          <w:lang w:val="en-NZ"/>
        </w:rPr>
        <w:t>, using existing resources with further fundraising as necessary, taking better</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advantage of the efforts and contributions across the partnership through the focus on</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national initiatives as well as</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OGP-led work, and drawing on the experience and insight of the</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open government community as partners, leaders and mentors; and</w:t>
      </w:r>
    </w:p>
    <w:p w14:paraId="233B8C9A" w14:textId="1DE31983" w:rsidR="008E6F65" w:rsidRPr="00B5513A" w:rsidRDefault="008E6F65" w:rsidP="00FF7104">
      <w:pPr>
        <w:pStyle w:val="NoSpacing"/>
        <w:numPr>
          <w:ilvl w:val="0"/>
          <w:numId w:val="4"/>
        </w:numPr>
        <w:ind w:left="360"/>
        <w:rPr>
          <w:rFonts w:ascii="Arial" w:eastAsiaTheme="minorHAnsi" w:hAnsi="Arial" w:cs="Arial"/>
          <w:color w:val="3B3838" w:themeColor="background2" w:themeShade="40"/>
          <w:sz w:val="22"/>
          <w:szCs w:val="22"/>
          <w:lang w:val="en-NZ"/>
        </w:rPr>
      </w:pPr>
      <w:r w:rsidRPr="00B5513A">
        <w:rPr>
          <w:rFonts w:ascii="Arial" w:eastAsiaTheme="minorHAnsi" w:hAnsi="Arial" w:cs="Arial"/>
          <w:color w:val="3B3838" w:themeColor="background2" w:themeShade="40"/>
          <w:sz w:val="22"/>
          <w:szCs w:val="22"/>
          <w:lang w:val="en-NZ"/>
        </w:rPr>
        <w:t>More inclusive</w:t>
      </w:r>
      <w:r w:rsidR="00B5513A" w:rsidRPr="00B5513A">
        <w:rPr>
          <w:rFonts w:ascii="Arial" w:eastAsiaTheme="minorHAnsi" w:hAnsi="Arial" w:cs="Arial"/>
          <w:color w:val="3B3838" w:themeColor="background2" w:themeShade="40"/>
          <w:sz w:val="22"/>
          <w:szCs w:val="22"/>
          <w:lang w:val="en-NZ"/>
        </w:rPr>
        <w:t>ness</w:t>
      </w:r>
      <w:r w:rsidRPr="00B5513A">
        <w:rPr>
          <w:rFonts w:ascii="Arial" w:eastAsiaTheme="minorHAnsi" w:hAnsi="Arial" w:cs="Arial"/>
          <w:color w:val="3B3838" w:themeColor="background2" w:themeShade="40"/>
          <w:sz w:val="22"/>
          <w:szCs w:val="22"/>
          <w:lang w:val="en-NZ"/>
        </w:rPr>
        <w:t>, reaching many more local governments, civil society and citizens through the</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three</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strategies than with previous version of OGP Local</w:t>
      </w:r>
      <w:r w:rsidR="00FE3613">
        <w:rPr>
          <w:rFonts w:ascii="Arial" w:eastAsiaTheme="minorHAnsi" w:hAnsi="Arial" w:cs="Arial"/>
          <w:color w:val="3B3838" w:themeColor="background2" w:themeShade="40"/>
          <w:sz w:val="22"/>
          <w:szCs w:val="22"/>
          <w:lang w:val="en-NZ"/>
        </w:rPr>
        <w:t xml:space="preserve"> </w:t>
      </w:r>
      <w:r w:rsidR="00FE3613">
        <w:rPr>
          <w:rFonts w:ascii="Arial" w:eastAsiaTheme="minorHAnsi" w:hAnsi="Arial" w:cs="Arial"/>
          <w:color w:val="3B3838" w:themeColor="background2" w:themeShade="40"/>
          <w:sz w:val="22"/>
          <w:szCs w:val="22"/>
          <w:lang w:val="en-NZ"/>
        </w:rPr>
        <w:t>(national-local integration, enhancing local ambition and innovation and providing a platform for learning and capacity building)</w:t>
      </w:r>
      <w:r w:rsidRPr="00B5513A">
        <w:rPr>
          <w:rFonts w:ascii="Arial" w:eastAsiaTheme="minorHAnsi" w:hAnsi="Arial" w:cs="Arial"/>
          <w:color w:val="3B3838" w:themeColor="background2" w:themeShade="40"/>
          <w:sz w:val="22"/>
          <w:szCs w:val="22"/>
          <w:lang w:val="en-NZ"/>
        </w:rPr>
        <w:t>, with diversity of types of</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governments, contexts and</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size built into selection for OGP Local and diversity of approaches</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to promoting open local government</w:t>
      </w:r>
      <w:r w:rsidR="00B5513A" w:rsidRPr="00B5513A">
        <w:rPr>
          <w:rFonts w:ascii="Arial" w:eastAsiaTheme="minorHAnsi" w:hAnsi="Arial" w:cs="Arial"/>
          <w:color w:val="3B3838" w:themeColor="background2" w:themeShade="40"/>
          <w:sz w:val="22"/>
          <w:szCs w:val="22"/>
          <w:lang w:val="en-NZ"/>
        </w:rPr>
        <w:t xml:space="preserve"> </w:t>
      </w:r>
      <w:r w:rsidRPr="00B5513A">
        <w:rPr>
          <w:rFonts w:ascii="Arial" w:eastAsiaTheme="minorHAnsi" w:hAnsi="Arial" w:cs="Arial"/>
          <w:color w:val="3B3838" w:themeColor="background2" w:themeShade="40"/>
          <w:sz w:val="22"/>
          <w:szCs w:val="22"/>
          <w:lang w:val="en-NZ"/>
        </w:rPr>
        <w:t>taken into account.</w:t>
      </w:r>
    </w:p>
    <w:p w14:paraId="43060D97" w14:textId="378DA2C8" w:rsidR="00FF7104" w:rsidRDefault="00FF7104">
      <w:pPr>
        <w:spacing w:after="160" w:line="259" w:lineRule="auto"/>
        <w:rPr>
          <w:rFonts w:ascii="Arial" w:hAnsi="Arial" w:cs="Arial"/>
          <w:b/>
          <w:color w:val="ED7D31" w:themeColor="accent2"/>
          <w:sz w:val="24"/>
          <w:szCs w:val="24"/>
          <w:lang w:val="en-US"/>
        </w:rPr>
      </w:pPr>
      <w:r>
        <w:rPr>
          <w:rFonts w:ascii="Arial" w:hAnsi="Arial" w:cs="Arial"/>
          <w:b/>
          <w:color w:val="ED7D31" w:themeColor="accent2"/>
          <w:sz w:val="24"/>
          <w:szCs w:val="24"/>
          <w:lang w:val="en-US"/>
        </w:rPr>
        <w:br w:type="page"/>
      </w:r>
    </w:p>
    <w:p w14:paraId="4FAAA740" w14:textId="77777777" w:rsidR="008E6F65" w:rsidRPr="008E6F65" w:rsidRDefault="008E6F65" w:rsidP="008E6F65">
      <w:pPr>
        <w:rPr>
          <w:rFonts w:ascii="Arial" w:hAnsi="Arial" w:cs="Arial"/>
          <w:b/>
          <w:color w:val="ED7D31" w:themeColor="accent2"/>
          <w:sz w:val="24"/>
          <w:szCs w:val="24"/>
          <w:lang w:val="en-US"/>
        </w:rPr>
      </w:pPr>
    </w:p>
    <w:p w14:paraId="33D2514A" w14:textId="68492063" w:rsidR="00F91DB9" w:rsidRDefault="00B5513A" w:rsidP="001A7F8E">
      <w:pPr>
        <w:pStyle w:val="ListParagraph"/>
        <w:numPr>
          <w:ilvl w:val="0"/>
          <w:numId w:val="2"/>
        </w:numPr>
        <w:spacing w:after="160" w:line="259" w:lineRule="auto"/>
        <w:rPr>
          <w:rFonts w:ascii="Arial" w:hAnsi="Arial" w:cs="Arial"/>
          <w:b/>
          <w:color w:val="ED7D31" w:themeColor="accent2"/>
          <w:sz w:val="24"/>
          <w:szCs w:val="24"/>
          <w:lang w:val="en-US"/>
        </w:rPr>
      </w:pPr>
      <w:r>
        <w:rPr>
          <w:rFonts w:ascii="Arial" w:hAnsi="Arial" w:cs="Arial"/>
          <w:b/>
          <w:color w:val="ED7D31" w:themeColor="accent2"/>
          <w:sz w:val="24"/>
          <w:szCs w:val="24"/>
          <w:lang w:val="en-US"/>
        </w:rPr>
        <w:t xml:space="preserve">Moving forward </w:t>
      </w:r>
      <w:r w:rsidR="009765C9">
        <w:rPr>
          <w:rFonts w:ascii="Arial" w:hAnsi="Arial" w:cs="Arial"/>
          <w:b/>
          <w:color w:val="ED7D31" w:themeColor="accent2"/>
          <w:sz w:val="24"/>
          <w:szCs w:val="24"/>
          <w:lang w:val="en-US"/>
        </w:rPr>
        <w:t>and strategic considerations</w:t>
      </w:r>
    </w:p>
    <w:p w14:paraId="3BACFA05" w14:textId="0B0EAD81" w:rsidR="00544EE7" w:rsidRDefault="008A5E2F" w:rsidP="008A5E2F">
      <w:pPr>
        <w:spacing w:after="160" w:line="259" w:lineRule="auto"/>
        <w:rPr>
          <w:rFonts w:ascii="Arial" w:hAnsi="Arial" w:cs="Arial"/>
          <w:color w:val="3B3838" w:themeColor="background2" w:themeShade="40"/>
        </w:rPr>
      </w:pPr>
      <w:r w:rsidRPr="008A5E2F">
        <w:rPr>
          <w:rFonts w:ascii="Arial" w:hAnsi="Arial" w:cs="Arial"/>
          <w:color w:val="3B3838" w:themeColor="background2" w:themeShade="40"/>
        </w:rPr>
        <w:t xml:space="preserve">There is no impediment for a subnational government to become a member of the network. In fact, the </w:t>
      </w:r>
      <w:r w:rsidR="00704AEF">
        <w:rPr>
          <w:rFonts w:ascii="Arial" w:hAnsi="Arial" w:cs="Arial"/>
          <w:color w:val="3B3838" w:themeColor="background2" w:themeShade="40"/>
        </w:rPr>
        <w:t xml:space="preserve">historical </w:t>
      </w:r>
      <w:r w:rsidRPr="008A5E2F">
        <w:rPr>
          <w:rFonts w:ascii="Arial" w:hAnsi="Arial" w:cs="Arial"/>
          <w:color w:val="3B3838" w:themeColor="background2" w:themeShade="40"/>
        </w:rPr>
        <w:t xml:space="preserve">limitation of membership to nationally representative bodies is due to </w:t>
      </w:r>
      <w:r w:rsidR="00704AEF">
        <w:rPr>
          <w:rFonts w:ascii="Arial" w:hAnsi="Arial" w:cs="Arial"/>
          <w:color w:val="3B3838" w:themeColor="background2" w:themeShade="40"/>
        </w:rPr>
        <w:t>the</w:t>
      </w:r>
      <w:r w:rsidR="00704AEF" w:rsidRPr="008A5E2F">
        <w:rPr>
          <w:rFonts w:ascii="Arial" w:hAnsi="Arial" w:cs="Arial"/>
          <w:color w:val="3B3838" w:themeColor="background2" w:themeShade="40"/>
        </w:rPr>
        <w:t xml:space="preserve"> </w:t>
      </w:r>
      <w:r w:rsidRPr="008A5E2F">
        <w:rPr>
          <w:rFonts w:ascii="Arial" w:hAnsi="Arial" w:cs="Arial"/>
          <w:color w:val="3B3838" w:themeColor="background2" w:themeShade="40"/>
        </w:rPr>
        <w:t>convention of prioritizing the efforts of governments</w:t>
      </w:r>
      <w:r>
        <w:rPr>
          <w:rFonts w:ascii="Arial" w:hAnsi="Arial" w:cs="Arial"/>
          <w:color w:val="3B3838" w:themeColor="background2" w:themeShade="40"/>
        </w:rPr>
        <w:t xml:space="preserve"> at </w:t>
      </w:r>
      <w:r w:rsidR="00DF430B">
        <w:rPr>
          <w:rFonts w:ascii="Arial" w:hAnsi="Arial" w:cs="Arial"/>
          <w:color w:val="3B3838" w:themeColor="background2" w:themeShade="40"/>
        </w:rPr>
        <w:t xml:space="preserve">the </w:t>
      </w:r>
      <w:r>
        <w:rPr>
          <w:rFonts w:ascii="Arial" w:hAnsi="Arial" w:cs="Arial"/>
          <w:color w:val="3B3838" w:themeColor="background2" w:themeShade="40"/>
        </w:rPr>
        <w:t>national level</w:t>
      </w:r>
      <w:r w:rsidRPr="008A5E2F">
        <w:rPr>
          <w:rFonts w:ascii="Arial" w:hAnsi="Arial" w:cs="Arial"/>
          <w:color w:val="3B3838" w:themeColor="background2" w:themeShade="40"/>
        </w:rPr>
        <w:t>, as they are mainly the working counterpart</w:t>
      </w:r>
      <w:r w:rsidR="00704AEF">
        <w:rPr>
          <w:rFonts w:ascii="Arial" w:hAnsi="Arial" w:cs="Arial"/>
          <w:color w:val="3B3838" w:themeColor="background2" w:themeShade="40"/>
        </w:rPr>
        <w:t>s</w:t>
      </w:r>
      <w:r w:rsidRPr="008A5E2F">
        <w:rPr>
          <w:rFonts w:ascii="Arial" w:hAnsi="Arial" w:cs="Arial"/>
          <w:color w:val="3B3838" w:themeColor="background2" w:themeShade="40"/>
        </w:rPr>
        <w:t xml:space="preserve"> of the </w:t>
      </w:r>
      <w:r>
        <w:rPr>
          <w:rFonts w:ascii="Arial" w:hAnsi="Arial" w:cs="Arial"/>
          <w:color w:val="3B3838" w:themeColor="background2" w:themeShade="40"/>
        </w:rPr>
        <w:t>lead stewards (IMF, WBG, IBP, IFAC)</w:t>
      </w:r>
      <w:r w:rsidRPr="008A5E2F">
        <w:rPr>
          <w:rFonts w:ascii="Arial" w:hAnsi="Arial" w:cs="Arial"/>
          <w:color w:val="3B3838" w:themeColor="background2" w:themeShade="40"/>
        </w:rPr>
        <w:t xml:space="preserve">. </w:t>
      </w:r>
      <w:r w:rsidR="00704AEF">
        <w:rPr>
          <w:rFonts w:ascii="Arial" w:hAnsi="Arial" w:cs="Arial"/>
          <w:color w:val="3B3838" w:themeColor="background2" w:themeShade="40"/>
        </w:rPr>
        <w:t>However,</w:t>
      </w:r>
      <w:r w:rsidR="00704AEF" w:rsidRPr="008A5E2F">
        <w:rPr>
          <w:rFonts w:ascii="Arial" w:hAnsi="Arial" w:cs="Arial"/>
          <w:color w:val="3B3838" w:themeColor="background2" w:themeShade="40"/>
        </w:rPr>
        <w:t xml:space="preserve"> </w:t>
      </w:r>
      <w:r w:rsidRPr="008A5E2F">
        <w:rPr>
          <w:rFonts w:ascii="Arial" w:hAnsi="Arial" w:cs="Arial"/>
          <w:color w:val="3B3838" w:themeColor="background2" w:themeShade="40"/>
        </w:rPr>
        <w:t xml:space="preserve">there is nothing to prevent an agency that promotes fiscal transparency at the local level, and </w:t>
      </w:r>
      <w:r w:rsidR="00E87063">
        <w:rPr>
          <w:rFonts w:ascii="Arial" w:hAnsi="Arial" w:cs="Arial"/>
          <w:color w:val="3B3838" w:themeColor="background2" w:themeShade="40"/>
        </w:rPr>
        <w:t>that likely has</w:t>
      </w:r>
      <w:r w:rsidR="00E87063" w:rsidRPr="008A5E2F">
        <w:rPr>
          <w:rFonts w:ascii="Arial" w:hAnsi="Arial" w:cs="Arial"/>
          <w:color w:val="3B3838" w:themeColor="background2" w:themeShade="40"/>
        </w:rPr>
        <w:t xml:space="preserve"> </w:t>
      </w:r>
      <w:r w:rsidRPr="008A5E2F">
        <w:rPr>
          <w:rFonts w:ascii="Arial" w:hAnsi="Arial" w:cs="Arial"/>
          <w:color w:val="3B3838" w:themeColor="background2" w:themeShade="40"/>
        </w:rPr>
        <w:t xml:space="preserve">more experience in public participation, from becoming a member that can bring that experience to the national level. In reality, while local levels of government can learn </w:t>
      </w:r>
      <w:r>
        <w:rPr>
          <w:rFonts w:ascii="Arial" w:hAnsi="Arial" w:cs="Arial"/>
          <w:color w:val="3B3838" w:themeColor="background2" w:themeShade="40"/>
        </w:rPr>
        <w:t xml:space="preserve">significantly </w:t>
      </w:r>
      <w:r w:rsidRPr="008A5E2F">
        <w:rPr>
          <w:rFonts w:ascii="Arial" w:hAnsi="Arial" w:cs="Arial"/>
          <w:color w:val="3B3838" w:themeColor="background2" w:themeShade="40"/>
        </w:rPr>
        <w:t>from national experiences in the use of technology and public finan</w:t>
      </w:r>
      <w:r>
        <w:rPr>
          <w:rFonts w:ascii="Arial" w:hAnsi="Arial" w:cs="Arial"/>
          <w:color w:val="3B3838" w:themeColor="background2" w:themeShade="40"/>
        </w:rPr>
        <w:t xml:space="preserve">cial management </w:t>
      </w:r>
      <w:r w:rsidRPr="008A5E2F">
        <w:rPr>
          <w:rFonts w:ascii="Arial" w:hAnsi="Arial" w:cs="Arial"/>
          <w:color w:val="3B3838" w:themeColor="background2" w:themeShade="40"/>
        </w:rPr>
        <w:t>issues,</w:t>
      </w:r>
      <w:r>
        <w:rPr>
          <w:rFonts w:ascii="Arial" w:hAnsi="Arial" w:cs="Arial"/>
          <w:color w:val="3B3838" w:themeColor="background2" w:themeShade="40"/>
        </w:rPr>
        <w:t xml:space="preserve"> for instance, </w:t>
      </w:r>
      <w:r w:rsidRPr="008A5E2F">
        <w:rPr>
          <w:rFonts w:ascii="Arial" w:hAnsi="Arial" w:cs="Arial"/>
          <w:color w:val="3B3838" w:themeColor="background2" w:themeShade="40"/>
        </w:rPr>
        <w:t xml:space="preserve">national agencies could learn </w:t>
      </w:r>
      <w:r>
        <w:rPr>
          <w:rFonts w:ascii="Arial" w:hAnsi="Arial" w:cs="Arial"/>
          <w:color w:val="3B3838" w:themeColor="background2" w:themeShade="40"/>
        </w:rPr>
        <w:t xml:space="preserve">significantly </w:t>
      </w:r>
      <w:r w:rsidRPr="008A5E2F">
        <w:rPr>
          <w:rFonts w:ascii="Arial" w:hAnsi="Arial" w:cs="Arial"/>
          <w:color w:val="3B3838" w:themeColor="background2" w:themeShade="40"/>
        </w:rPr>
        <w:t xml:space="preserve">from local experience in public participation. As </w:t>
      </w:r>
      <w:r w:rsidR="00B5513A">
        <w:rPr>
          <w:rFonts w:ascii="Arial" w:hAnsi="Arial" w:cs="Arial"/>
          <w:color w:val="3B3838" w:themeColor="background2" w:themeShade="40"/>
        </w:rPr>
        <w:t xml:space="preserve">described, </w:t>
      </w:r>
      <w:r w:rsidRPr="008A5E2F">
        <w:rPr>
          <w:rFonts w:ascii="Arial" w:hAnsi="Arial" w:cs="Arial"/>
          <w:color w:val="3B3838" w:themeColor="background2" w:themeShade="40"/>
        </w:rPr>
        <w:t>a</w:t>
      </w:r>
      <w:r w:rsidR="00B5513A">
        <w:rPr>
          <w:rFonts w:ascii="Arial" w:hAnsi="Arial" w:cs="Arial"/>
          <w:color w:val="3B3838" w:themeColor="background2" w:themeShade="40"/>
        </w:rPr>
        <w:t xml:space="preserve">n active and engaged </w:t>
      </w:r>
      <w:r w:rsidRPr="008A5E2F">
        <w:rPr>
          <w:rFonts w:ascii="Arial" w:hAnsi="Arial" w:cs="Arial"/>
          <w:color w:val="3B3838" w:themeColor="background2" w:themeShade="40"/>
        </w:rPr>
        <w:t xml:space="preserve">steward </w:t>
      </w:r>
      <w:r w:rsidR="00B5513A">
        <w:rPr>
          <w:rFonts w:ascii="Arial" w:hAnsi="Arial" w:cs="Arial"/>
          <w:color w:val="3B3838" w:themeColor="background2" w:themeShade="40"/>
        </w:rPr>
        <w:t>is a consequence of t</w:t>
      </w:r>
      <w:r w:rsidRPr="008A5E2F">
        <w:rPr>
          <w:rFonts w:ascii="Arial" w:hAnsi="Arial" w:cs="Arial"/>
          <w:color w:val="3B3838" w:themeColor="background2" w:themeShade="40"/>
        </w:rPr>
        <w:t xml:space="preserve">he </w:t>
      </w:r>
      <w:r w:rsidR="00B5513A">
        <w:rPr>
          <w:rFonts w:ascii="Arial" w:hAnsi="Arial" w:cs="Arial"/>
          <w:color w:val="3B3838" w:themeColor="background2" w:themeShade="40"/>
        </w:rPr>
        <w:t xml:space="preserve">institutional </w:t>
      </w:r>
      <w:r w:rsidRPr="008A5E2F">
        <w:rPr>
          <w:rFonts w:ascii="Arial" w:hAnsi="Arial" w:cs="Arial"/>
          <w:color w:val="3B3838" w:themeColor="background2" w:themeShade="40"/>
        </w:rPr>
        <w:t>commitment to adopt the cause of the network</w:t>
      </w:r>
      <w:r w:rsidR="00B5513A">
        <w:rPr>
          <w:rFonts w:ascii="Arial" w:hAnsi="Arial" w:cs="Arial"/>
          <w:color w:val="3B3838" w:themeColor="background2" w:themeShade="40"/>
        </w:rPr>
        <w:t xml:space="preserve">, and the personal engagement of its representatives to </w:t>
      </w:r>
      <w:r w:rsidRPr="008A5E2F">
        <w:rPr>
          <w:rFonts w:ascii="Arial" w:hAnsi="Arial" w:cs="Arial"/>
          <w:color w:val="3B3838" w:themeColor="background2" w:themeShade="40"/>
        </w:rPr>
        <w:t>promote it</w:t>
      </w:r>
      <w:r w:rsidR="00704AEF">
        <w:rPr>
          <w:rFonts w:ascii="Arial" w:hAnsi="Arial" w:cs="Arial"/>
          <w:color w:val="3B3838" w:themeColor="background2" w:themeShade="40"/>
        </w:rPr>
        <w:t>,</w:t>
      </w:r>
      <w:r w:rsidRPr="008A5E2F">
        <w:rPr>
          <w:rFonts w:ascii="Arial" w:hAnsi="Arial" w:cs="Arial"/>
          <w:color w:val="3B3838" w:themeColor="background2" w:themeShade="40"/>
        </w:rPr>
        <w:t xml:space="preserve"> </w:t>
      </w:r>
      <w:r w:rsidR="00704AEF">
        <w:rPr>
          <w:rFonts w:ascii="Arial" w:hAnsi="Arial" w:cs="Arial"/>
          <w:color w:val="3B3838" w:themeColor="background2" w:themeShade="40"/>
        </w:rPr>
        <w:t>based on their specific contexts and interests</w:t>
      </w:r>
      <w:r>
        <w:rPr>
          <w:rFonts w:ascii="Arial" w:hAnsi="Arial" w:cs="Arial"/>
          <w:color w:val="3B3838" w:themeColor="background2" w:themeShade="40"/>
        </w:rPr>
        <w:t xml:space="preserve">. </w:t>
      </w:r>
      <w:r w:rsidR="00B5513A">
        <w:rPr>
          <w:rFonts w:ascii="Arial" w:hAnsi="Arial" w:cs="Arial"/>
          <w:color w:val="3B3838" w:themeColor="background2" w:themeShade="40"/>
        </w:rPr>
        <w:t>In addition</w:t>
      </w:r>
      <w:r w:rsidR="00704AEF">
        <w:rPr>
          <w:rFonts w:ascii="Arial" w:hAnsi="Arial" w:cs="Arial"/>
          <w:color w:val="3B3838" w:themeColor="background2" w:themeShade="40"/>
        </w:rPr>
        <w:t>, active, engaged stewards, are</w:t>
      </w:r>
      <w:r w:rsidRPr="008A5E2F">
        <w:rPr>
          <w:rFonts w:ascii="Arial" w:hAnsi="Arial" w:cs="Arial"/>
          <w:color w:val="3B3838" w:themeColor="background2" w:themeShade="40"/>
        </w:rPr>
        <w:t xml:space="preserve"> willing to learn, test, try and innovate, </w:t>
      </w:r>
      <w:r w:rsidR="00704AEF">
        <w:rPr>
          <w:rFonts w:ascii="Arial" w:hAnsi="Arial" w:cs="Arial"/>
          <w:color w:val="3B3838" w:themeColor="background2" w:themeShade="40"/>
        </w:rPr>
        <w:t>as well as</w:t>
      </w:r>
      <w:r w:rsidR="00704AEF" w:rsidRPr="008A5E2F">
        <w:rPr>
          <w:rFonts w:ascii="Arial" w:hAnsi="Arial" w:cs="Arial"/>
          <w:color w:val="3B3838" w:themeColor="background2" w:themeShade="40"/>
        </w:rPr>
        <w:t xml:space="preserve"> </w:t>
      </w:r>
      <w:r w:rsidR="00704AEF">
        <w:rPr>
          <w:rFonts w:ascii="Arial" w:hAnsi="Arial" w:cs="Arial"/>
          <w:color w:val="3B3838" w:themeColor="background2" w:themeShade="40"/>
        </w:rPr>
        <w:t xml:space="preserve">to </w:t>
      </w:r>
      <w:r w:rsidRPr="008A5E2F">
        <w:rPr>
          <w:rFonts w:ascii="Arial" w:hAnsi="Arial" w:cs="Arial"/>
          <w:color w:val="3B3838" w:themeColor="background2" w:themeShade="40"/>
        </w:rPr>
        <w:t>candidly share the</w:t>
      </w:r>
      <w:r w:rsidR="00704AEF">
        <w:rPr>
          <w:rFonts w:ascii="Arial" w:hAnsi="Arial" w:cs="Arial"/>
          <w:color w:val="3B3838" w:themeColor="background2" w:themeShade="40"/>
        </w:rPr>
        <w:t>ir</w:t>
      </w:r>
      <w:r w:rsidRPr="008A5E2F">
        <w:rPr>
          <w:rFonts w:ascii="Arial" w:hAnsi="Arial" w:cs="Arial"/>
          <w:color w:val="3B3838" w:themeColor="background2" w:themeShade="40"/>
        </w:rPr>
        <w:t xml:space="preserve"> experience</w:t>
      </w:r>
      <w:r w:rsidR="00704AEF">
        <w:rPr>
          <w:rFonts w:ascii="Arial" w:hAnsi="Arial" w:cs="Arial"/>
          <w:color w:val="3B3838" w:themeColor="background2" w:themeShade="40"/>
        </w:rPr>
        <w:t>s</w:t>
      </w:r>
      <w:r w:rsidRPr="008A5E2F">
        <w:rPr>
          <w:rFonts w:ascii="Arial" w:hAnsi="Arial" w:cs="Arial"/>
          <w:color w:val="3B3838" w:themeColor="background2" w:themeShade="40"/>
        </w:rPr>
        <w:t xml:space="preserve">. </w:t>
      </w:r>
      <w:r w:rsidR="00704AEF">
        <w:rPr>
          <w:rFonts w:ascii="Arial" w:hAnsi="Arial" w:cs="Arial"/>
          <w:color w:val="3B3838" w:themeColor="background2" w:themeShade="40"/>
        </w:rPr>
        <w:t>This can be met by a team regardless of its level of government</w:t>
      </w:r>
      <w:r w:rsidRPr="008A5E2F">
        <w:rPr>
          <w:rFonts w:ascii="Arial" w:hAnsi="Arial" w:cs="Arial"/>
          <w:color w:val="3B3838" w:themeColor="background2" w:themeShade="40"/>
        </w:rPr>
        <w:t xml:space="preserve">. </w:t>
      </w:r>
    </w:p>
    <w:p w14:paraId="7CB0F318" w14:textId="4D22DAAC" w:rsidR="00544EE7" w:rsidRDefault="00544EE7" w:rsidP="00FF7104">
      <w:pPr>
        <w:spacing w:line="259" w:lineRule="auto"/>
        <w:rPr>
          <w:rFonts w:ascii="Arial" w:hAnsi="Arial" w:cs="Arial"/>
          <w:color w:val="3B3838" w:themeColor="background2" w:themeShade="40"/>
        </w:rPr>
      </w:pPr>
      <w:r>
        <w:rPr>
          <w:rFonts w:ascii="Arial" w:hAnsi="Arial" w:cs="Arial"/>
          <w:color w:val="3B3838" w:themeColor="background2" w:themeShade="40"/>
        </w:rPr>
        <w:t>S</w:t>
      </w:r>
      <w:r w:rsidRPr="009765C9">
        <w:rPr>
          <w:rFonts w:ascii="Arial" w:hAnsi="Arial" w:cs="Arial"/>
          <w:color w:val="3B3838" w:themeColor="background2" w:themeShade="40"/>
        </w:rPr>
        <w:t>ustained</w:t>
      </w:r>
      <w:r w:rsidR="00F75D56">
        <w:rPr>
          <w:rFonts w:ascii="Arial" w:hAnsi="Arial" w:cs="Arial"/>
          <w:color w:val="3B3838" w:themeColor="background2" w:themeShade="40"/>
        </w:rPr>
        <w:t xml:space="preserve"> and </w:t>
      </w:r>
      <w:r w:rsidRPr="009765C9">
        <w:rPr>
          <w:rFonts w:ascii="Arial" w:hAnsi="Arial" w:cs="Arial"/>
          <w:color w:val="3B3838" w:themeColor="background2" w:themeShade="40"/>
        </w:rPr>
        <w:t xml:space="preserve">collective work to promote, enable and learn from local government </w:t>
      </w:r>
      <w:r>
        <w:rPr>
          <w:rFonts w:ascii="Arial" w:hAnsi="Arial" w:cs="Arial"/>
          <w:color w:val="3B3838" w:themeColor="background2" w:themeShade="40"/>
        </w:rPr>
        <w:t>fiscal transparency initiatives may</w:t>
      </w:r>
      <w:r w:rsidRPr="009765C9">
        <w:rPr>
          <w:rFonts w:ascii="Arial" w:hAnsi="Arial" w:cs="Arial"/>
          <w:color w:val="3B3838" w:themeColor="background2" w:themeShade="40"/>
        </w:rPr>
        <w:t xml:space="preserve"> benefit the network in a number of ways</w:t>
      </w:r>
      <w:r>
        <w:rPr>
          <w:rFonts w:ascii="Arial" w:hAnsi="Arial" w:cs="Arial"/>
          <w:color w:val="3B3838" w:themeColor="background2" w:themeShade="40"/>
        </w:rPr>
        <w:t>:</w:t>
      </w:r>
    </w:p>
    <w:p w14:paraId="2B6AD236" w14:textId="04815A0B" w:rsidR="00544EE7" w:rsidRPr="009765C9" w:rsidRDefault="00544EE7" w:rsidP="00544EE7">
      <w:pPr>
        <w:pStyle w:val="NoSpacing"/>
        <w:numPr>
          <w:ilvl w:val="0"/>
          <w:numId w:val="4"/>
        </w:numPr>
        <w:ind w:left="360"/>
        <w:rPr>
          <w:rFonts w:ascii="Arial" w:hAnsi="Arial" w:cs="Arial"/>
          <w:color w:val="3B3838" w:themeColor="background2" w:themeShade="40"/>
        </w:rPr>
      </w:pPr>
      <w:r w:rsidRPr="00DA7490">
        <w:rPr>
          <w:rFonts w:ascii="Arial" w:eastAsiaTheme="minorHAnsi" w:hAnsi="Arial" w:cs="Arial"/>
          <w:color w:val="3B3838" w:themeColor="background2" w:themeShade="40"/>
          <w:sz w:val="22"/>
          <w:szCs w:val="22"/>
          <w:lang w:val="en-NZ"/>
        </w:rPr>
        <w:t>Firstly, it can support GIFT’s vision for improving citizen-</w:t>
      </w:r>
      <w:proofErr w:type="spellStart"/>
      <w:r w:rsidRPr="00DA7490">
        <w:rPr>
          <w:rFonts w:ascii="Arial" w:eastAsiaTheme="minorHAnsi" w:hAnsi="Arial" w:cs="Arial"/>
          <w:color w:val="3B3838" w:themeColor="background2" w:themeShade="40"/>
          <w:sz w:val="22"/>
          <w:szCs w:val="22"/>
          <w:lang w:val="en-NZ"/>
        </w:rPr>
        <w:t>centered</w:t>
      </w:r>
      <w:proofErr w:type="spellEnd"/>
      <w:r w:rsidRPr="00DA7490">
        <w:rPr>
          <w:rFonts w:ascii="Arial" w:eastAsiaTheme="minorHAnsi" w:hAnsi="Arial" w:cs="Arial"/>
          <w:color w:val="3B3838" w:themeColor="background2" w:themeShade="40"/>
          <w:sz w:val="22"/>
          <w:szCs w:val="22"/>
          <w:lang w:val="en-NZ"/>
        </w:rPr>
        <w:t xml:space="preserve"> transparency, public participation and public service delivery, as people interface more directly with their government at the local level. </w:t>
      </w:r>
      <w:r w:rsidR="005346E0">
        <w:rPr>
          <w:rFonts w:ascii="Arial" w:eastAsiaTheme="minorHAnsi" w:hAnsi="Arial" w:cs="Arial"/>
          <w:color w:val="3B3838" w:themeColor="background2" w:themeShade="40"/>
          <w:sz w:val="22"/>
          <w:szCs w:val="22"/>
          <w:lang w:val="en-NZ"/>
        </w:rPr>
        <w:t xml:space="preserve">Some of </w:t>
      </w:r>
      <w:r w:rsidRPr="00DA7490">
        <w:rPr>
          <w:rFonts w:ascii="Arial" w:eastAsiaTheme="minorHAnsi" w:hAnsi="Arial" w:cs="Arial"/>
          <w:color w:val="3B3838" w:themeColor="background2" w:themeShade="40"/>
          <w:sz w:val="22"/>
          <w:szCs w:val="22"/>
          <w:lang w:val="en-NZ"/>
        </w:rPr>
        <w:t>GIFT</w:t>
      </w:r>
      <w:r w:rsidR="005346E0">
        <w:rPr>
          <w:rFonts w:ascii="Arial" w:eastAsiaTheme="minorHAnsi" w:hAnsi="Arial" w:cs="Arial"/>
          <w:color w:val="3B3838" w:themeColor="background2" w:themeShade="40"/>
          <w:sz w:val="22"/>
          <w:szCs w:val="22"/>
          <w:lang w:val="en-NZ"/>
        </w:rPr>
        <w:t>’s</w:t>
      </w:r>
      <w:r w:rsidRPr="00DA7490">
        <w:rPr>
          <w:rFonts w:ascii="Arial" w:eastAsiaTheme="minorHAnsi" w:hAnsi="Arial" w:cs="Arial"/>
          <w:color w:val="3B3838" w:themeColor="background2" w:themeShade="40"/>
          <w:sz w:val="22"/>
          <w:szCs w:val="22"/>
          <w:lang w:val="en-NZ"/>
        </w:rPr>
        <w:t xml:space="preserve"> objectives and principles such as participation and inclusion, c</w:t>
      </w:r>
      <w:r w:rsidR="005346E0">
        <w:rPr>
          <w:rFonts w:ascii="Arial" w:eastAsiaTheme="minorHAnsi" w:hAnsi="Arial" w:cs="Arial"/>
          <w:color w:val="3B3838" w:themeColor="background2" w:themeShade="40"/>
          <w:sz w:val="22"/>
          <w:szCs w:val="22"/>
          <w:lang w:val="en-NZ"/>
        </w:rPr>
        <w:t xml:space="preserve">ould potentially </w:t>
      </w:r>
      <w:r w:rsidRPr="00DA7490">
        <w:rPr>
          <w:rFonts w:ascii="Arial" w:eastAsiaTheme="minorHAnsi" w:hAnsi="Arial" w:cs="Arial"/>
          <w:color w:val="3B3838" w:themeColor="background2" w:themeShade="40"/>
          <w:sz w:val="22"/>
          <w:szCs w:val="22"/>
          <w:lang w:val="en-NZ"/>
        </w:rPr>
        <w:t>be more easily realized at this level</w:t>
      </w:r>
      <w:r w:rsidRPr="009765C9">
        <w:rPr>
          <w:rFonts w:ascii="Arial" w:hAnsi="Arial" w:cs="Arial"/>
          <w:color w:val="3B3838" w:themeColor="background2" w:themeShade="40"/>
        </w:rPr>
        <w:t xml:space="preserve">. </w:t>
      </w:r>
    </w:p>
    <w:p w14:paraId="3C0F2A13" w14:textId="6893B376" w:rsidR="00544EE7" w:rsidRDefault="00544EE7" w:rsidP="00544EE7">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Secondly, s</w:t>
      </w:r>
      <w:r w:rsidRPr="009765C9">
        <w:rPr>
          <w:rFonts w:ascii="Arial" w:eastAsiaTheme="minorHAnsi" w:hAnsi="Arial" w:cs="Arial"/>
          <w:color w:val="3B3838" w:themeColor="background2" w:themeShade="40"/>
          <w:sz w:val="22"/>
          <w:szCs w:val="22"/>
          <w:lang w:val="en-NZ"/>
        </w:rPr>
        <w:t>preading the opportunities for innovations and peer-learning, as pioneering efforts around open government have often emerged from the local level. GIFT can offer a powerful platform for incubating and supporting these open government innovations at the local level, which can then be adapted</w:t>
      </w:r>
      <w:r w:rsidR="00F75D56">
        <w:rPr>
          <w:rFonts w:ascii="Arial" w:eastAsiaTheme="minorHAnsi" w:hAnsi="Arial" w:cs="Arial"/>
          <w:color w:val="3B3838" w:themeColor="background2" w:themeShade="40"/>
          <w:sz w:val="22"/>
          <w:szCs w:val="22"/>
          <w:lang w:val="en-NZ"/>
        </w:rPr>
        <w:t xml:space="preserve">, </w:t>
      </w:r>
      <w:r w:rsidR="00F75D56">
        <w:rPr>
          <w:rFonts w:ascii="Arial" w:eastAsiaTheme="minorHAnsi" w:hAnsi="Arial" w:cs="Arial"/>
          <w:color w:val="3B3838" w:themeColor="background2" w:themeShade="40"/>
          <w:sz w:val="22"/>
          <w:szCs w:val="22"/>
          <w:lang w:val="en-NZ"/>
        </w:rPr>
        <w:t>scaled, and institutionalized</w:t>
      </w:r>
      <w:r w:rsidRPr="009765C9">
        <w:rPr>
          <w:rFonts w:ascii="Arial" w:eastAsiaTheme="minorHAnsi" w:hAnsi="Arial" w:cs="Arial"/>
          <w:color w:val="3B3838" w:themeColor="background2" w:themeShade="40"/>
          <w:sz w:val="22"/>
          <w:szCs w:val="22"/>
          <w:lang w:val="en-NZ"/>
        </w:rPr>
        <w:t xml:space="preserve"> by others, including at the national level, both in the countries in which these innovations originate and beyond. </w:t>
      </w:r>
    </w:p>
    <w:p w14:paraId="2CCDE72E" w14:textId="4CC197D1" w:rsidR="00544EE7" w:rsidRDefault="00544EE7" w:rsidP="00544EE7">
      <w:pPr>
        <w:pStyle w:val="NoSpacing"/>
        <w:numPr>
          <w:ilvl w:val="0"/>
          <w:numId w:val="4"/>
        </w:numPr>
        <w:ind w:left="360"/>
        <w:rPr>
          <w:rFonts w:ascii="Arial" w:eastAsiaTheme="minorHAnsi" w:hAnsi="Arial" w:cs="Arial"/>
          <w:color w:val="3B3838" w:themeColor="background2" w:themeShade="40"/>
          <w:sz w:val="22"/>
          <w:szCs w:val="22"/>
          <w:lang w:val="en-NZ"/>
        </w:rPr>
      </w:pPr>
      <w:r>
        <w:rPr>
          <w:rFonts w:ascii="Arial" w:eastAsiaTheme="minorHAnsi" w:hAnsi="Arial" w:cs="Arial"/>
          <w:color w:val="3B3838" w:themeColor="background2" w:themeShade="40"/>
          <w:sz w:val="22"/>
          <w:szCs w:val="22"/>
          <w:lang w:val="en-NZ"/>
        </w:rPr>
        <w:t xml:space="preserve">Thirdly, </w:t>
      </w:r>
      <w:r w:rsidR="005346E0">
        <w:rPr>
          <w:rFonts w:ascii="Arial" w:eastAsiaTheme="minorHAnsi" w:hAnsi="Arial" w:cs="Arial"/>
          <w:color w:val="3B3838" w:themeColor="background2" w:themeShade="40"/>
          <w:sz w:val="22"/>
          <w:szCs w:val="22"/>
          <w:lang w:val="en-NZ"/>
        </w:rPr>
        <w:t>l</w:t>
      </w:r>
      <w:r w:rsidRPr="009765C9">
        <w:rPr>
          <w:rFonts w:ascii="Arial" w:eastAsiaTheme="minorHAnsi" w:hAnsi="Arial" w:cs="Arial"/>
          <w:color w:val="3B3838" w:themeColor="background2" w:themeShade="40"/>
          <w:sz w:val="22"/>
          <w:szCs w:val="22"/>
          <w:lang w:val="en-NZ"/>
        </w:rPr>
        <w:t xml:space="preserve">ocal governments and civil society are playing an increasingly important role in localizing global agendas such as the Sustainable Development Goals and the Climate Accord as well as embracing fiscal transparency norms, such as </w:t>
      </w:r>
      <w:r w:rsidR="005346E0">
        <w:rPr>
          <w:rFonts w:ascii="Arial" w:eastAsiaTheme="minorHAnsi" w:hAnsi="Arial" w:cs="Arial"/>
          <w:color w:val="3B3838" w:themeColor="background2" w:themeShade="40"/>
          <w:sz w:val="22"/>
          <w:szCs w:val="22"/>
          <w:lang w:val="en-NZ"/>
        </w:rPr>
        <w:t>those related to</w:t>
      </w:r>
      <w:r w:rsidRPr="009765C9">
        <w:rPr>
          <w:rFonts w:ascii="Arial" w:eastAsiaTheme="minorHAnsi" w:hAnsi="Arial" w:cs="Arial"/>
          <w:color w:val="3B3838" w:themeColor="background2" w:themeShade="40"/>
          <w:sz w:val="22"/>
          <w:szCs w:val="22"/>
          <w:lang w:val="en-NZ"/>
        </w:rPr>
        <w:t xml:space="preserve"> participatory budgeting, open contracting, environmental openness, and interactive citizens budget and digitalization tools for citizen consultation and decision making. </w:t>
      </w:r>
    </w:p>
    <w:p w14:paraId="2F2D7884" w14:textId="77777777" w:rsidR="00544EE7" w:rsidRPr="009765C9" w:rsidRDefault="00544EE7" w:rsidP="00FF7104">
      <w:pPr>
        <w:pStyle w:val="NoSpacing"/>
        <w:ind w:left="360"/>
        <w:rPr>
          <w:rFonts w:ascii="Arial" w:eastAsiaTheme="minorHAnsi" w:hAnsi="Arial" w:cs="Arial"/>
          <w:color w:val="3B3838" w:themeColor="background2" w:themeShade="40"/>
          <w:sz w:val="22"/>
          <w:szCs w:val="22"/>
          <w:lang w:val="en-NZ"/>
        </w:rPr>
      </w:pPr>
    </w:p>
    <w:p w14:paraId="62BB668C" w14:textId="78B733DF" w:rsidR="00F75D56" w:rsidRDefault="00704AEF">
      <w:pPr>
        <w:spacing w:after="160" w:line="259" w:lineRule="auto"/>
        <w:rPr>
          <w:rFonts w:ascii="Arial" w:hAnsi="Arial" w:cs="Arial"/>
          <w:color w:val="3B3838" w:themeColor="background2" w:themeShade="40"/>
        </w:rPr>
      </w:pPr>
      <w:r>
        <w:rPr>
          <w:rFonts w:ascii="Arial" w:hAnsi="Arial" w:cs="Arial"/>
          <w:color w:val="3B3838" w:themeColor="background2" w:themeShade="40"/>
        </w:rPr>
        <w:t xml:space="preserve">The main concern </w:t>
      </w:r>
      <w:r w:rsidR="005346E0">
        <w:rPr>
          <w:rFonts w:ascii="Arial" w:hAnsi="Arial" w:cs="Arial"/>
          <w:color w:val="3B3838" w:themeColor="background2" w:themeShade="40"/>
        </w:rPr>
        <w:t xml:space="preserve">regarding the inclusion of sub-national governments, </w:t>
      </w:r>
      <w:r>
        <w:rPr>
          <w:rFonts w:ascii="Arial" w:hAnsi="Arial" w:cs="Arial"/>
          <w:color w:val="3B3838" w:themeColor="background2" w:themeShade="40"/>
        </w:rPr>
        <w:t>emanat</w:t>
      </w:r>
      <w:r w:rsidR="00544EE7">
        <w:rPr>
          <w:rFonts w:ascii="Arial" w:hAnsi="Arial" w:cs="Arial"/>
          <w:color w:val="3B3838" w:themeColor="background2" w:themeShade="40"/>
        </w:rPr>
        <w:t>es</w:t>
      </w:r>
      <w:r>
        <w:rPr>
          <w:rFonts w:ascii="Arial" w:hAnsi="Arial" w:cs="Arial"/>
          <w:color w:val="3B3838" w:themeColor="background2" w:themeShade="40"/>
        </w:rPr>
        <w:t xml:space="preserve"> from the </w:t>
      </w:r>
      <w:r w:rsidR="005346E0">
        <w:rPr>
          <w:rFonts w:ascii="Arial" w:hAnsi="Arial" w:cs="Arial"/>
          <w:color w:val="3B3838" w:themeColor="background2" w:themeShade="40"/>
        </w:rPr>
        <w:t>significantly</w:t>
      </w:r>
      <w:r>
        <w:rPr>
          <w:rFonts w:ascii="Arial" w:hAnsi="Arial" w:cs="Arial"/>
          <w:color w:val="3B3838" w:themeColor="background2" w:themeShade="40"/>
        </w:rPr>
        <w:t xml:space="preserve"> higher number of sub-national </w:t>
      </w:r>
      <w:r w:rsidR="00544EE7">
        <w:rPr>
          <w:rFonts w:ascii="Arial" w:hAnsi="Arial" w:cs="Arial"/>
          <w:color w:val="3B3838" w:themeColor="background2" w:themeShade="40"/>
        </w:rPr>
        <w:t xml:space="preserve">than national </w:t>
      </w:r>
      <w:r>
        <w:rPr>
          <w:rFonts w:ascii="Arial" w:hAnsi="Arial" w:cs="Arial"/>
          <w:color w:val="3B3838" w:themeColor="background2" w:themeShade="40"/>
        </w:rPr>
        <w:t>government</w:t>
      </w:r>
      <w:r w:rsidR="00544EE7">
        <w:rPr>
          <w:rFonts w:ascii="Arial" w:hAnsi="Arial" w:cs="Arial"/>
          <w:color w:val="3B3838" w:themeColor="background2" w:themeShade="40"/>
        </w:rPr>
        <w:t>s,</w:t>
      </w:r>
      <w:r>
        <w:rPr>
          <w:rFonts w:ascii="Arial" w:hAnsi="Arial" w:cs="Arial"/>
          <w:color w:val="3B3838" w:themeColor="background2" w:themeShade="40"/>
        </w:rPr>
        <w:t xml:space="preserve"> and the </w:t>
      </w:r>
      <w:r w:rsidR="00544EE7">
        <w:rPr>
          <w:rFonts w:ascii="Arial" w:hAnsi="Arial" w:cs="Arial"/>
          <w:color w:val="3B3838" w:themeColor="background2" w:themeShade="40"/>
        </w:rPr>
        <w:t xml:space="preserve">consequent </w:t>
      </w:r>
      <w:r>
        <w:rPr>
          <w:rFonts w:ascii="Arial" w:hAnsi="Arial" w:cs="Arial"/>
          <w:color w:val="3B3838" w:themeColor="background2" w:themeShade="40"/>
        </w:rPr>
        <w:t xml:space="preserve">ability to keep the network lean </w:t>
      </w:r>
      <w:r w:rsidR="00544EE7">
        <w:rPr>
          <w:rFonts w:ascii="Arial" w:hAnsi="Arial" w:cs="Arial"/>
          <w:color w:val="3B3838" w:themeColor="background2" w:themeShade="40"/>
        </w:rPr>
        <w:t xml:space="preserve">and flexible </w:t>
      </w:r>
      <w:r>
        <w:rPr>
          <w:rFonts w:ascii="Arial" w:hAnsi="Arial" w:cs="Arial"/>
          <w:color w:val="3B3838" w:themeColor="background2" w:themeShade="40"/>
        </w:rPr>
        <w:t xml:space="preserve">enough to remain focused on its </w:t>
      </w:r>
      <w:r w:rsidR="00544EE7">
        <w:rPr>
          <w:rFonts w:ascii="Arial" w:hAnsi="Arial" w:cs="Arial"/>
          <w:color w:val="3B3838" w:themeColor="background2" w:themeShade="40"/>
        </w:rPr>
        <w:t>agenda.</w:t>
      </w:r>
      <w:r>
        <w:rPr>
          <w:rFonts w:ascii="Arial" w:hAnsi="Arial" w:cs="Arial"/>
          <w:color w:val="3B3838" w:themeColor="background2" w:themeShade="40"/>
        </w:rPr>
        <w:t xml:space="preserve"> </w:t>
      </w:r>
      <w:r w:rsidR="007116D5">
        <w:rPr>
          <w:rFonts w:ascii="Arial" w:hAnsi="Arial" w:cs="Arial"/>
          <w:color w:val="3B3838" w:themeColor="background2" w:themeShade="40"/>
        </w:rPr>
        <w:t>Ways of mitigating this risk could be considered</w:t>
      </w:r>
      <w:r w:rsidR="00F75D56">
        <w:rPr>
          <w:rFonts w:ascii="Arial" w:hAnsi="Arial" w:cs="Arial"/>
          <w:color w:val="3B3838" w:themeColor="background2" w:themeShade="40"/>
        </w:rPr>
        <w:t xml:space="preserve"> </w:t>
      </w:r>
      <w:r w:rsidR="00F75D56">
        <w:rPr>
          <w:rFonts w:ascii="Arial" w:hAnsi="Arial" w:cs="Arial"/>
          <w:color w:val="3B3838" w:themeColor="background2" w:themeShade="40"/>
        </w:rPr>
        <w:t>as part of the membership eligibility criteria</w:t>
      </w:r>
      <w:r w:rsidR="007116D5">
        <w:rPr>
          <w:rFonts w:ascii="Arial" w:hAnsi="Arial" w:cs="Arial"/>
          <w:color w:val="3B3838" w:themeColor="background2" w:themeShade="40"/>
        </w:rPr>
        <w:t xml:space="preserve">, such as </w:t>
      </w:r>
      <w:r w:rsidR="00F75D56">
        <w:rPr>
          <w:rFonts w:ascii="Arial" w:hAnsi="Arial" w:cs="Arial"/>
          <w:color w:val="3B3838" w:themeColor="background2" w:themeShade="40"/>
        </w:rPr>
        <w:t xml:space="preserve">requiring </w:t>
      </w:r>
      <w:r w:rsidR="00EB2EB6">
        <w:rPr>
          <w:rFonts w:ascii="Arial" w:hAnsi="Arial" w:cs="Arial"/>
          <w:color w:val="3B3838" w:themeColor="background2" w:themeShade="40"/>
        </w:rPr>
        <w:t xml:space="preserve">a </w:t>
      </w:r>
      <w:r w:rsidR="007116D5">
        <w:rPr>
          <w:rFonts w:ascii="Arial" w:hAnsi="Arial" w:cs="Arial"/>
          <w:color w:val="3B3838" w:themeColor="background2" w:themeShade="40"/>
        </w:rPr>
        <w:t>subnational government</w:t>
      </w:r>
      <w:r w:rsidR="00EB2EB6">
        <w:rPr>
          <w:rFonts w:ascii="Arial" w:hAnsi="Arial" w:cs="Arial"/>
          <w:color w:val="3B3838" w:themeColor="background2" w:themeShade="40"/>
        </w:rPr>
        <w:t xml:space="preserve"> </w:t>
      </w:r>
      <w:r w:rsidR="00F75D56">
        <w:rPr>
          <w:rFonts w:ascii="Arial" w:hAnsi="Arial" w:cs="Arial"/>
          <w:color w:val="3B3838" w:themeColor="background2" w:themeShade="40"/>
        </w:rPr>
        <w:t xml:space="preserve">to be </w:t>
      </w:r>
      <w:r w:rsidR="00EB2EB6">
        <w:rPr>
          <w:rFonts w:ascii="Arial" w:hAnsi="Arial" w:cs="Arial"/>
          <w:color w:val="3B3838" w:themeColor="background2" w:themeShade="40"/>
        </w:rPr>
        <w:t xml:space="preserve">endorsed by a steward, and </w:t>
      </w:r>
      <w:r w:rsidR="002761AB">
        <w:rPr>
          <w:rFonts w:ascii="Arial" w:hAnsi="Arial" w:cs="Arial"/>
          <w:color w:val="3B3838" w:themeColor="background2" w:themeShade="40"/>
        </w:rPr>
        <w:t>ideally</w:t>
      </w:r>
      <w:r w:rsidR="00EB2EB6">
        <w:rPr>
          <w:rFonts w:ascii="Arial" w:hAnsi="Arial" w:cs="Arial"/>
          <w:color w:val="3B3838" w:themeColor="background2" w:themeShade="40"/>
        </w:rPr>
        <w:t xml:space="preserve"> presenting a collaborative project </w:t>
      </w:r>
      <w:r w:rsidR="002761AB">
        <w:rPr>
          <w:rFonts w:ascii="Arial" w:hAnsi="Arial" w:cs="Arial"/>
          <w:color w:val="3B3838" w:themeColor="background2" w:themeShade="40"/>
        </w:rPr>
        <w:t>involving</w:t>
      </w:r>
      <w:r w:rsidR="00EB2EB6">
        <w:rPr>
          <w:rFonts w:ascii="Arial" w:hAnsi="Arial" w:cs="Arial"/>
          <w:color w:val="3B3838" w:themeColor="background2" w:themeShade="40"/>
        </w:rPr>
        <w:t xml:space="preserve"> transparency and/or public participation</w:t>
      </w:r>
      <w:r w:rsidR="007116D5">
        <w:rPr>
          <w:rFonts w:ascii="Arial" w:hAnsi="Arial" w:cs="Arial"/>
          <w:color w:val="3B3838" w:themeColor="background2" w:themeShade="40"/>
        </w:rPr>
        <w:t xml:space="preserve">. </w:t>
      </w:r>
    </w:p>
    <w:p w14:paraId="233C77BB" w14:textId="42C382FC" w:rsidR="009765C9" w:rsidRDefault="007116D5">
      <w:pPr>
        <w:spacing w:after="160" w:line="259" w:lineRule="auto"/>
        <w:rPr>
          <w:rFonts w:ascii="Arial" w:hAnsi="Arial" w:cs="Arial"/>
          <w:color w:val="3B3838" w:themeColor="background2" w:themeShade="40"/>
        </w:rPr>
      </w:pPr>
      <w:r>
        <w:rPr>
          <w:rFonts w:ascii="Arial" w:hAnsi="Arial" w:cs="Arial"/>
          <w:color w:val="3B3838" w:themeColor="background2" w:themeShade="40"/>
        </w:rPr>
        <w:t xml:space="preserve">In addition, should </w:t>
      </w:r>
      <w:r w:rsidR="00544EE7">
        <w:rPr>
          <w:rFonts w:ascii="Arial" w:hAnsi="Arial" w:cs="Arial"/>
          <w:color w:val="3B3838" w:themeColor="background2" w:themeShade="40"/>
        </w:rPr>
        <w:t>t</w:t>
      </w:r>
      <w:r w:rsidR="00D00AEF" w:rsidRPr="00D00AEF">
        <w:rPr>
          <w:rFonts w:ascii="Arial" w:hAnsi="Arial" w:cs="Arial"/>
          <w:color w:val="3B3838" w:themeColor="background2" w:themeShade="40"/>
        </w:rPr>
        <w:t xml:space="preserve">he </w:t>
      </w:r>
      <w:r w:rsidR="00D00AEF">
        <w:rPr>
          <w:rFonts w:ascii="Arial" w:hAnsi="Arial" w:cs="Arial"/>
          <w:color w:val="3B3838" w:themeColor="background2" w:themeShade="40"/>
        </w:rPr>
        <w:t xml:space="preserve">stewardship </w:t>
      </w:r>
      <w:r w:rsidR="00D00AEF" w:rsidRPr="00D00AEF">
        <w:rPr>
          <w:rFonts w:ascii="Arial" w:hAnsi="Arial" w:cs="Arial"/>
          <w:color w:val="3B3838" w:themeColor="background2" w:themeShade="40"/>
        </w:rPr>
        <w:t>category</w:t>
      </w:r>
      <w:r w:rsidR="00544EE7" w:rsidRPr="00544EE7">
        <w:rPr>
          <w:rFonts w:ascii="Arial" w:hAnsi="Arial" w:cs="Arial"/>
          <w:color w:val="3B3838" w:themeColor="background2" w:themeShade="40"/>
        </w:rPr>
        <w:t xml:space="preserve"> </w:t>
      </w:r>
      <w:r w:rsidR="00544EE7">
        <w:rPr>
          <w:rFonts w:ascii="Arial" w:hAnsi="Arial" w:cs="Arial"/>
          <w:color w:val="3B3838" w:themeColor="background2" w:themeShade="40"/>
        </w:rPr>
        <w:t>be deemed potentially problematic, based on this concern and others,</w:t>
      </w:r>
      <w:r w:rsidR="00D00AEF" w:rsidRPr="00D00AEF">
        <w:rPr>
          <w:rFonts w:ascii="Arial" w:hAnsi="Arial" w:cs="Arial"/>
          <w:color w:val="3B3838" w:themeColor="background2" w:themeShade="40"/>
        </w:rPr>
        <w:t xml:space="preserve"> </w:t>
      </w:r>
      <w:r w:rsidR="00B5513A">
        <w:rPr>
          <w:rFonts w:ascii="Arial" w:hAnsi="Arial" w:cs="Arial"/>
          <w:color w:val="3B3838" w:themeColor="background2" w:themeShade="40"/>
        </w:rPr>
        <w:t>local government</w:t>
      </w:r>
      <w:r w:rsidR="00D00AEF">
        <w:rPr>
          <w:rFonts w:ascii="Arial" w:hAnsi="Arial" w:cs="Arial"/>
          <w:color w:val="3B3838" w:themeColor="background2" w:themeShade="40"/>
        </w:rPr>
        <w:t>s willing to join GIFT</w:t>
      </w:r>
      <w:r w:rsidR="00544EE7">
        <w:rPr>
          <w:rFonts w:ascii="Arial" w:hAnsi="Arial" w:cs="Arial"/>
          <w:color w:val="3B3838" w:themeColor="background2" w:themeShade="40"/>
        </w:rPr>
        <w:t>,</w:t>
      </w:r>
      <w:r w:rsidR="00D00AEF">
        <w:rPr>
          <w:rFonts w:ascii="Arial" w:hAnsi="Arial" w:cs="Arial"/>
          <w:color w:val="3B3838" w:themeColor="background2" w:themeShade="40"/>
        </w:rPr>
        <w:t xml:space="preserve"> </w:t>
      </w:r>
      <w:r w:rsidR="00B5513A">
        <w:rPr>
          <w:rFonts w:ascii="Arial" w:hAnsi="Arial" w:cs="Arial"/>
          <w:color w:val="3B3838" w:themeColor="background2" w:themeShade="40"/>
        </w:rPr>
        <w:t xml:space="preserve">could work </w:t>
      </w:r>
      <w:r w:rsidR="009765C9">
        <w:rPr>
          <w:rFonts w:ascii="Arial" w:hAnsi="Arial" w:cs="Arial"/>
          <w:color w:val="3B3838" w:themeColor="background2" w:themeShade="40"/>
        </w:rPr>
        <w:t xml:space="preserve">in the network with </w:t>
      </w:r>
      <w:r w:rsidR="00544EE7">
        <w:rPr>
          <w:rFonts w:ascii="Arial" w:hAnsi="Arial" w:cs="Arial"/>
          <w:color w:val="3B3838" w:themeColor="background2" w:themeShade="40"/>
        </w:rPr>
        <w:t>a</w:t>
      </w:r>
      <w:r w:rsidR="00D00AEF">
        <w:rPr>
          <w:rFonts w:ascii="Arial" w:hAnsi="Arial" w:cs="Arial"/>
          <w:color w:val="3B3838" w:themeColor="background2" w:themeShade="40"/>
        </w:rPr>
        <w:t xml:space="preserve"> “</w:t>
      </w:r>
      <w:r w:rsidR="009765C9">
        <w:rPr>
          <w:rFonts w:ascii="Arial" w:hAnsi="Arial" w:cs="Arial"/>
          <w:color w:val="3B3838" w:themeColor="background2" w:themeShade="40"/>
        </w:rPr>
        <w:t>partner</w:t>
      </w:r>
      <w:r w:rsidR="00D00AEF">
        <w:rPr>
          <w:rFonts w:ascii="Arial" w:hAnsi="Arial" w:cs="Arial"/>
          <w:color w:val="3B3838" w:themeColor="background2" w:themeShade="40"/>
        </w:rPr>
        <w:t>”</w:t>
      </w:r>
      <w:r w:rsidR="009765C9">
        <w:rPr>
          <w:rFonts w:ascii="Arial" w:hAnsi="Arial" w:cs="Arial"/>
          <w:color w:val="3B3838" w:themeColor="background2" w:themeShade="40"/>
        </w:rPr>
        <w:t xml:space="preserve"> status. This category is addressed in the Operating Rules and it means that partners are recognized by the network and </w:t>
      </w:r>
      <w:r w:rsidR="009765C9" w:rsidRPr="009765C9">
        <w:rPr>
          <w:rFonts w:ascii="Arial" w:hAnsi="Arial" w:cs="Arial"/>
          <w:color w:val="3B3838" w:themeColor="background2" w:themeShade="40"/>
        </w:rPr>
        <w:t xml:space="preserve">expected to uphold the values and principles articulated in the </w:t>
      </w:r>
      <w:r w:rsidR="009765C9">
        <w:rPr>
          <w:rFonts w:ascii="Arial" w:hAnsi="Arial" w:cs="Arial"/>
          <w:color w:val="3B3838" w:themeColor="background2" w:themeShade="40"/>
        </w:rPr>
        <w:t xml:space="preserve">GIFT </w:t>
      </w:r>
      <w:r w:rsidR="009765C9" w:rsidRPr="009765C9">
        <w:rPr>
          <w:rFonts w:ascii="Arial" w:hAnsi="Arial" w:cs="Arial"/>
          <w:color w:val="3B3838" w:themeColor="background2" w:themeShade="40"/>
        </w:rPr>
        <w:t>Principles and to consistently and continually advance fiscal openness and share the experience within the network</w:t>
      </w:r>
      <w:r w:rsidR="009765C9">
        <w:rPr>
          <w:rFonts w:ascii="Arial" w:hAnsi="Arial" w:cs="Arial"/>
          <w:color w:val="3B3838" w:themeColor="background2" w:themeShade="40"/>
        </w:rPr>
        <w:t xml:space="preserve">. However, these </w:t>
      </w:r>
      <w:r w:rsidR="009765C9" w:rsidRPr="009765C9">
        <w:rPr>
          <w:rFonts w:ascii="Arial" w:hAnsi="Arial" w:cs="Arial"/>
          <w:color w:val="3B3838" w:themeColor="background2" w:themeShade="40"/>
        </w:rPr>
        <w:t>participants do not have to fulfil the stewards’ functions.</w:t>
      </w:r>
    </w:p>
    <w:p w14:paraId="2192F022" w14:textId="77777777" w:rsidR="008A5E2F" w:rsidRPr="008A5E2F" w:rsidRDefault="008A5E2F" w:rsidP="008A5E2F">
      <w:pPr>
        <w:spacing w:after="160" w:line="259" w:lineRule="auto"/>
        <w:rPr>
          <w:rFonts w:ascii="Arial" w:hAnsi="Arial" w:cs="Arial"/>
          <w:color w:val="3B3838" w:themeColor="background2" w:themeShade="40"/>
        </w:rPr>
      </w:pPr>
    </w:p>
    <w:p w14:paraId="1F90E0F0" w14:textId="77777777" w:rsidR="008A5E2F" w:rsidRPr="004C24FD" w:rsidRDefault="008A5E2F" w:rsidP="008A5E2F">
      <w:pPr>
        <w:spacing w:after="160" w:line="259" w:lineRule="auto"/>
        <w:rPr>
          <w:rFonts w:ascii="Arial" w:hAnsi="Arial" w:cs="Arial"/>
          <w:color w:val="3B3838" w:themeColor="background2" w:themeShade="40"/>
        </w:rPr>
      </w:pPr>
    </w:p>
    <w:sectPr w:rsidR="008A5E2F" w:rsidRPr="004C24FD" w:rsidSect="0055330C">
      <w:headerReference w:type="default" r:id="rId14"/>
      <w:footerReference w:type="even" r:id="rId15"/>
      <w:footerReference w:type="default" r:id="rId16"/>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951A6A" w14:textId="77777777" w:rsidR="007B1BA1" w:rsidRDefault="007B1BA1" w:rsidP="00B80073">
      <w:r>
        <w:separator/>
      </w:r>
    </w:p>
  </w:endnote>
  <w:endnote w:type="continuationSeparator" w:id="0">
    <w:p w14:paraId="65AD3E64" w14:textId="77777777" w:rsidR="007B1BA1" w:rsidRDefault="007B1BA1"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 Neue"/>
    <w:panose1 w:val="02000503000000020004"/>
    <w:charset w:val="00"/>
    <w:family w:val="auto"/>
    <w:pitch w:val="variable"/>
    <w:sig w:usb0="E50002FF" w:usb1="500079DB" w:usb2="00000010" w:usb3="00000000" w:csb0="0000011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7547724"/>
      <w:docPartObj>
        <w:docPartGallery w:val="Page Numbers (Bottom of Page)"/>
        <w:docPartUnique/>
      </w:docPartObj>
    </w:sdtPr>
    <w:sdtEndPr>
      <w:rPr>
        <w:rStyle w:val="PageNumber"/>
      </w:rPr>
    </w:sdtEndPr>
    <w:sdtContent>
      <w:p w14:paraId="0EE46337" w14:textId="37D1CEB9" w:rsidR="00C70786" w:rsidRDefault="00C70786" w:rsidP="00B3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C70786" w:rsidRDefault="00C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33CCC958" w:rsidR="00C70786" w:rsidRPr="004C2077" w:rsidRDefault="00C70786" w:rsidP="00B364B5">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007D2F38">
          <w:rPr>
            <w:rStyle w:val="PageNumber"/>
            <w:rFonts w:ascii="Arial" w:hAnsi="Arial" w:cs="Arial"/>
            <w:noProof/>
            <w:color w:val="3B3838" w:themeColor="background2" w:themeShade="40"/>
            <w:sz w:val="18"/>
            <w:szCs w:val="18"/>
          </w:rPr>
          <w:t>3</w:t>
        </w:r>
        <w:r w:rsidRPr="004C2077">
          <w:rPr>
            <w:rStyle w:val="PageNumber"/>
            <w:rFonts w:ascii="Arial" w:hAnsi="Arial" w:cs="Arial"/>
            <w:color w:val="3B3838" w:themeColor="background2" w:themeShade="40"/>
            <w:sz w:val="18"/>
            <w:szCs w:val="18"/>
          </w:rPr>
          <w:fldChar w:fldCharType="end"/>
        </w:r>
      </w:p>
    </w:sdtContent>
  </w:sdt>
  <w:p w14:paraId="0802A738" w14:textId="6B4929D9" w:rsidR="00C70786" w:rsidRPr="004C2077" w:rsidRDefault="00A90BEF"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D12E4" w14:textId="77777777" w:rsidR="007B1BA1" w:rsidRDefault="007B1BA1" w:rsidP="00B80073">
      <w:r>
        <w:separator/>
      </w:r>
    </w:p>
  </w:footnote>
  <w:footnote w:type="continuationSeparator" w:id="0">
    <w:p w14:paraId="369E1C6E" w14:textId="77777777" w:rsidR="007B1BA1" w:rsidRDefault="007B1BA1"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34A" w14:textId="32D78315" w:rsidR="00B80073" w:rsidRDefault="00CC56F7">
    <w:pPr>
      <w:pStyle w:val="Header"/>
    </w:pPr>
    <w:r w:rsidRPr="00CC56F7">
      <w:rPr>
        <w:noProof/>
        <w:lang w:val="en-ZA" w:eastAsia="en-ZA"/>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lang w:val="en-ZA" w:eastAsia="en-ZA"/>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427D87"/>
    <w:multiLevelType w:val="hybridMultilevel"/>
    <w:tmpl w:val="693C95B8"/>
    <w:lvl w:ilvl="0" w:tplc="12A24B7C">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E50682"/>
    <w:multiLevelType w:val="hybridMultilevel"/>
    <w:tmpl w:val="0D525E0A"/>
    <w:lvl w:ilvl="0" w:tplc="8C3AEE1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C04486"/>
    <w:multiLevelType w:val="hybridMultilevel"/>
    <w:tmpl w:val="618830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476388"/>
    <w:multiLevelType w:val="multilevel"/>
    <w:tmpl w:val="24C60130"/>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04BCF"/>
    <w:rsid w:val="00010124"/>
    <w:rsid w:val="000102E6"/>
    <w:rsid w:val="00011E2D"/>
    <w:rsid w:val="00022588"/>
    <w:rsid w:val="000310C7"/>
    <w:rsid w:val="00033F20"/>
    <w:rsid w:val="000413C7"/>
    <w:rsid w:val="000469A4"/>
    <w:rsid w:val="00046D9C"/>
    <w:rsid w:val="000479F4"/>
    <w:rsid w:val="0005688E"/>
    <w:rsid w:val="000642E7"/>
    <w:rsid w:val="00065A7C"/>
    <w:rsid w:val="00070EFB"/>
    <w:rsid w:val="0008144A"/>
    <w:rsid w:val="00081940"/>
    <w:rsid w:val="00094D0B"/>
    <w:rsid w:val="00094D7E"/>
    <w:rsid w:val="000B2DB7"/>
    <w:rsid w:val="000B6B3F"/>
    <w:rsid w:val="000D038C"/>
    <w:rsid w:val="000D1DAB"/>
    <w:rsid w:val="000D21A6"/>
    <w:rsid w:val="000D4785"/>
    <w:rsid w:val="000F4AF8"/>
    <w:rsid w:val="000F5651"/>
    <w:rsid w:val="000F6A06"/>
    <w:rsid w:val="00105437"/>
    <w:rsid w:val="00107E01"/>
    <w:rsid w:val="0011386E"/>
    <w:rsid w:val="0012648C"/>
    <w:rsid w:val="0012733C"/>
    <w:rsid w:val="001336D0"/>
    <w:rsid w:val="001354DF"/>
    <w:rsid w:val="001357E0"/>
    <w:rsid w:val="00136358"/>
    <w:rsid w:val="00144C11"/>
    <w:rsid w:val="00147614"/>
    <w:rsid w:val="00151789"/>
    <w:rsid w:val="00154BCD"/>
    <w:rsid w:val="001659BA"/>
    <w:rsid w:val="00170034"/>
    <w:rsid w:val="00186B85"/>
    <w:rsid w:val="001879DC"/>
    <w:rsid w:val="00190638"/>
    <w:rsid w:val="001A31C9"/>
    <w:rsid w:val="001A7F8E"/>
    <w:rsid w:val="001B1A2D"/>
    <w:rsid w:val="001B1E93"/>
    <w:rsid w:val="001B2BC8"/>
    <w:rsid w:val="001C100A"/>
    <w:rsid w:val="001C22FC"/>
    <w:rsid w:val="001C48BB"/>
    <w:rsid w:val="001D6AEC"/>
    <w:rsid w:val="001E054D"/>
    <w:rsid w:val="001E326F"/>
    <w:rsid w:val="001E3D03"/>
    <w:rsid w:val="001E772F"/>
    <w:rsid w:val="001F348D"/>
    <w:rsid w:val="001F5B10"/>
    <w:rsid w:val="0020557B"/>
    <w:rsid w:val="002213CF"/>
    <w:rsid w:val="0022369A"/>
    <w:rsid w:val="00225404"/>
    <w:rsid w:val="00231BF1"/>
    <w:rsid w:val="00231BFF"/>
    <w:rsid w:val="0023712D"/>
    <w:rsid w:val="00241175"/>
    <w:rsid w:val="002431BD"/>
    <w:rsid w:val="002433A5"/>
    <w:rsid w:val="00245F16"/>
    <w:rsid w:val="00254137"/>
    <w:rsid w:val="002603EA"/>
    <w:rsid w:val="00261B29"/>
    <w:rsid w:val="00261FB0"/>
    <w:rsid w:val="00266FEA"/>
    <w:rsid w:val="002754D0"/>
    <w:rsid w:val="00275A06"/>
    <w:rsid w:val="002760DE"/>
    <w:rsid w:val="002761AB"/>
    <w:rsid w:val="00284819"/>
    <w:rsid w:val="002860EC"/>
    <w:rsid w:val="0029020F"/>
    <w:rsid w:val="00292FB4"/>
    <w:rsid w:val="00294238"/>
    <w:rsid w:val="00294305"/>
    <w:rsid w:val="002A55FC"/>
    <w:rsid w:val="002A5C71"/>
    <w:rsid w:val="002B0AA8"/>
    <w:rsid w:val="002D21F5"/>
    <w:rsid w:val="002D2DA7"/>
    <w:rsid w:val="002E70A9"/>
    <w:rsid w:val="002F29CF"/>
    <w:rsid w:val="002F4F70"/>
    <w:rsid w:val="00300B1E"/>
    <w:rsid w:val="00305106"/>
    <w:rsid w:val="00306A40"/>
    <w:rsid w:val="0031499D"/>
    <w:rsid w:val="003164D3"/>
    <w:rsid w:val="00322B03"/>
    <w:rsid w:val="0032314D"/>
    <w:rsid w:val="0033088B"/>
    <w:rsid w:val="003309E0"/>
    <w:rsid w:val="003329E0"/>
    <w:rsid w:val="00334C6E"/>
    <w:rsid w:val="00342226"/>
    <w:rsid w:val="003433FF"/>
    <w:rsid w:val="0035079E"/>
    <w:rsid w:val="0035164C"/>
    <w:rsid w:val="00353296"/>
    <w:rsid w:val="00353BAD"/>
    <w:rsid w:val="00363F39"/>
    <w:rsid w:val="00364995"/>
    <w:rsid w:val="00366279"/>
    <w:rsid w:val="003665B6"/>
    <w:rsid w:val="00367F93"/>
    <w:rsid w:val="003767C0"/>
    <w:rsid w:val="00382386"/>
    <w:rsid w:val="003A6551"/>
    <w:rsid w:val="003B02CA"/>
    <w:rsid w:val="003B2004"/>
    <w:rsid w:val="003B3F99"/>
    <w:rsid w:val="003B4905"/>
    <w:rsid w:val="003B7E1E"/>
    <w:rsid w:val="003C4C6F"/>
    <w:rsid w:val="003C7832"/>
    <w:rsid w:val="003D183D"/>
    <w:rsid w:val="003D1A91"/>
    <w:rsid w:val="003D4572"/>
    <w:rsid w:val="003D57E2"/>
    <w:rsid w:val="003D59E4"/>
    <w:rsid w:val="003D7A35"/>
    <w:rsid w:val="003E28EB"/>
    <w:rsid w:val="003F05A5"/>
    <w:rsid w:val="003F4456"/>
    <w:rsid w:val="00402D38"/>
    <w:rsid w:val="00406B3D"/>
    <w:rsid w:val="004078EC"/>
    <w:rsid w:val="00413825"/>
    <w:rsid w:val="004145C8"/>
    <w:rsid w:val="00420F0D"/>
    <w:rsid w:val="00426AAC"/>
    <w:rsid w:val="00430B04"/>
    <w:rsid w:val="00433418"/>
    <w:rsid w:val="004412AA"/>
    <w:rsid w:val="004420FB"/>
    <w:rsid w:val="0044351F"/>
    <w:rsid w:val="00443664"/>
    <w:rsid w:val="00453147"/>
    <w:rsid w:val="004547D9"/>
    <w:rsid w:val="0046088A"/>
    <w:rsid w:val="004614A7"/>
    <w:rsid w:val="00463D99"/>
    <w:rsid w:val="00474EF6"/>
    <w:rsid w:val="004843BA"/>
    <w:rsid w:val="00486EFD"/>
    <w:rsid w:val="0048747D"/>
    <w:rsid w:val="004935F5"/>
    <w:rsid w:val="00495A68"/>
    <w:rsid w:val="00496680"/>
    <w:rsid w:val="004A118C"/>
    <w:rsid w:val="004A1E88"/>
    <w:rsid w:val="004A554D"/>
    <w:rsid w:val="004A62C8"/>
    <w:rsid w:val="004A66EC"/>
    <w:rsid w:val="004A6BA2"/>
    <w:rsid w:val="004B1DD3"/>
    <w:rsid w:val="004B1F83"/>
    <w:rsid w:val="004B235C"/>
    <w:rsid w:val="004C2077"/>
    <w:rsid w:val="004C24FD"/>
    <w:rsid w:val="004D19F7"/>
    <w:rsid w:val="004D4168"/>
    <w:rsid w:val="004D6ED0"/>
    <w:rsid w:val="004D763F"/>
    <w:rsid w:val="004E252C"/>
    <w:rsid w:val="004F326F"/>
    <w:rsid w:val="005026CC"/>
    <w:rsid w:val="005137FD"/>
    <w:rsid w:val="00516156"/>
    <w:rsid w:val="005203A1"/>
    <w:rsid w:val="005210BC"/>
    <w:rsid w:val="0052163A"/>
    <w:rsid w:val="00523010"/>
    <w:rsid w:val="005235AF"/>
    <w:rsid w:val="00531055"/>
    <w:rsid w:val="005346E0"/>
    <w:rsid w:val="00536D15"/>
    <w:rsid w:val="00544EE7"/>
    <w:rsid w:val="00552922"/>
    <w:rsid w:val="0055330C"/>
    <w:rsid w:val="00557728"/>
    <w:rsid w:val="00565F83"/>
    <w:rsid w:val="00566172"/>
    <w:rsid w:val="00566AF7"/>
    <w:rsid w:val="005705A4"/>
    <w:rsid w:val="0057211C"/>
    <w:rsid w:val="00575349"/>
    <w:rsid w:val="005754E4"/>
    <w:rsid w:val="00576444"/>
    <w:rsid w:val="0059545F"/>
    <w:rsid w:val="00596AEF"/>
    <w:rsid w:val="00597F38"/>
    <w:rsid w:val="005A2801"/>
    <w:rsid w:val="005A2B60"/>
    <w:rsid w:val="005A3F08"/>
    <w:rsid w:val="005B2213"/>
    <w:rsid w:val="005B2328"/>
    <w:rsid w:val="005B4797"/>
    <w:rsid w:val="005B6B3A"/>
    <w:rsid w:val="005C1286"/>
    <w:rsid w:val="005C4372"/>
    <w:rsid w:val="005D3DF7"/>
    <w:rsid w:val="005E0861"/>
    <w:rsid w:val="005E1A0F"/>
    <w:rsid w:val="0060225C"/>
    <w:rsid w:val="0060284E"/>
    <w:rsid w:val="00603462"/>
    <w:rsid w:val="00603ED1"/>
    <w:rsid w:val="006129B3"/>
    <w:rsid w:val="006208F0"/>
    <w:rsid w:val="006233E3"/>
    <w:rsid w:val="006308C9"/>
    <w:rsid w:val="00634623"/>
    <w:rsid w:val="00637714"/>
    <w:rsid w:val="0064185F"/>
    <w:rsid w:val="006436A2"/>
    <w:rsid w:val="00644929"/>
    <w:rsid w:val="006527D1"/>
    <w:rsid w:val="00653F17"/>
    <w:rsid w:val="006620BF"/>
    <w:rsid w:val="0066312D"/>
    <w:rsid w:val="00663DD4"/>
    <w:rsid w:val="006644E1"/>
    <w:rsid w:val="00667D5E"/>
    <w:rsid w:val="00673703"/>
    <w:rsid w:val="00674704"/>
    <w:rsid w:val="00675097"/>
    <w:rsid w:val="006A50AE"/>
    <w:rsid w:val="006A5ABF"/>
    <w:rsid w:val="006A750B"/>
    <w:rsid w:val="006A7FA7"/>
    <w:rsid w:val="006B0595"/>
    <w:rsid w:val="006C0AE4"/>
    <w:rsid w:val="006C4D8C"/>
    <w:rsid w:val="006D103E"/>
    <w:rsid w:val="006D2701"/>
    <w:rsid w:val="006D49B6"/>
    <w:rsid w:val="006E1210"/>
    <w:rsid w:val="006E13A6"/>
    <w:rsid w:val="006E26DC"/>
    <w:rsid w:val="006E38A9"/>
    <w:rsid w:val="006E6AB9"/>
    <w:rsid w:val="006F6877"/>
    <w:rsid w:val="00702707"/>
    <w:rsid w:val="00704AEF"/>
    <w:rsid w:val="007116D5"/>
    <w:rsid w:val="00714580"/>
    <w:rsid w:val="0073159A"/>
    <w:rsid w:val="00731EC4"/>
    <w:rsid w:val="00737B92"/>
    <w:rsid w:val="007426B7"/>
    <w:rsid w:val="00744EAC"/>
    <w:rsid w:val="007508CD"/>
    <w:rsid w:val="00750B99"/>
    <w:rsid w:val="00752BBE"/>
    <w:rsid w:val="00765C4B"/>
    <w:rsid w:val="00767F6A"/>
    <w:rsid w:val="007727D5"/>
    <w:rsid w:val="00775928"/>
    <w:rsid w:val="00775A48"/>
    <w:rsid w:val="00780CE7"/>
    <w:rsid w:val="007836EA"/>
    <w:rsid w:val="00787B67"/>
    <w:rsid w:val="007903AB"/>
    <w:rsid w:val="00794BF6"/>
    <w:rsid w:val="00796435"/>
    <w:rsid w:val="007A5C87"/>
    <w:rsid w:val="007B1BA1"/>
    <w:rsid w:val="007B2B0A"/>
    <w:rsid w:val="007B62C3"/>
    <w:rsid w:val="007C712D"/>
    <w:rsid w:val="007D154E"/>
    <w:rsid w:val="007D2F38"/>
    <w:rsid w:val="007E1216"/>
    <w:rsid w:val="007E35F9"/>
    <w:rsid w:val="007E58AF"/>
    <w:rsid w:val="007E664C"/>
    <w:rsid w:val="007F5E3E"/>
    <w:rsid w:val="00800E56"/>
    <w:rsid w:val="0081271A"/>
    <w:rsid w:val="00816DB8"/>
    <w:rsid w:val="0082002B"/>
    <w:rsid w:val="008203DD"/>
    <w:rsid w:val="00820739"/>
    <w:rsid w:val="008244A2"/>
    <w:rsid w:val="00825251"/>
    <w:rsid w:val="00825649"/>
    <w:rsid w:val="008274C8"/>
    <w:rsid w:val="008278BC"/>
    <w:rsid w:val="00835DE6"/>
    <w:rsid w:val="008423D2"/>
    <w:rsid w:val="00851354"/>
    <w:rsid w:val="00852914"/>
    <w:rsid w:val="008579D9"/>
    <w:rsid w:val="00857F5D"/>
    <w:rsid w:val="00862597"/>
    <w:rsid w:val="00864F0C"/>
    <w:rsid w:val="008725AF"/>
    <w:rsid w:val="00875F7E"/>
    <w:rsid w:val="00877D1F"/>
    <w:rsid w:val="00880CF9"/>
    <w:rsid w:val="00882BA8"/>
    <w:rsid w:val="008879FD"/>
    <w:rsid w:val="00893B8F"/>
    <w:rsid w:val="00895373"/>
    <w:rsid w:val="008957EE"/>
    <w:rsid w:val="00897555"/>
    <w:rsid w:val="008A4111"/>
    <w:rsid w:val="008A5E2F"/>
    <w:rsid w:val="008A6848"/>
    <w:rsid w:val="008A706F"/>
    <w:rsid w:val="008B00D7"/>
    <w:rsid w:val="008B0753"/>
    <w:rsid w:val="008B22B8"/>
    <w:rsid w:val="008B26B2"/>
    <w:rsid w:val="008B2A5F"/>
    <w:rsid w:val="008B3116"/>
    <w:rsid w:val="008C0219"/>
    <w:rsid w:val="008C2815"/>
    <w:rsid w:val="008C4B8E"/>
    <w:rsid w:val="008C759C"/>
    <w:rsid w:val="008D78B2"/>
    <w:rsid w:val="008E5E03"/>
    <w:rsid w:val="008E6F65"/>
    <w:rsid w:val="008E6F75"/>
    <w:rsid w:val="008F0763"/>
    <w:rsid w:val="008F64CE"/>
    <w:rsid w:val="0090590E"/>
    <w:rsid w:val="00911B9C"/>
    <w:rsid w:val="00911C46"/>
    <w:rsid w:val="009132FD"/>
    <w:rsid w:val="00914A80"/>
    <w:rsid w:val="009166AE"/>
    <w:rsid w:val="009210D1"/>
    <w:rsid w:val="00922312"/>
    <w:rsid w:val="009322FD"/>
    <w:rsid w:val="00942D2C"/>
    <w:rsid w:val="00947CE7"/>
    <w:rsid w:val="0095539C"/>
    <w:rsid w:val="00955907"/>
    <w:rsid w:val="00956E3F"/>
    <w:rsid w:val="009658A6"/>
    <w:rsid w:val="0096781C"/>
    <w:rsid w:val="0097062C"/>
    <w:rsid w:val="00970957"/>
    <w:rsid w:val="00972B8E"/>
    <w:rsid w:val="00973110"/>
    <w:rsid w:val="009765C9"/>
    <w:rsid w:val="0098052E"/>
    <w:rsid w:val="00981B68"/>
    <w:rsid w:val="009856DE"/>
    <w:rsid w:val="009875F6"/>
    <w:rsid w:val="00987BC7"/>
    <w:rsid w:val="00995291"/>
    <w:rsid w:val="0099594E"/>
    <w:rsid w:val="009A41AF"/>
    <w:rsid w:val="009B12A8"/>
    <w:rsid w:val="009B2EBB"/>
    <w:rsid w:val="009C2427"/>
    <w:rsid w:val="009C3220"/>
    <w:rsid w:val="009C544E"/>
    <w:rsid w:val="009C5EB0"/>
    <w:rsid w:val="009C7056"/>
    <w:rsid w:val="009C7421"/>
    <w:rsid w:val="009C7C73"/>
    <w:rsid w:val="009E4BB6"/>
    <w:rsid w:val="009F01D0"/>
    <w:rsid w:val="009F527C"/>
    <w:rsid w:val="00A0199C"/>
    <w:rsid w:val="00A116EE"/>
    <w:rsid w:val="00A123B8"/>
    <w:rsid w:val="00A13AB5"/>
    <w:rsid w:val="00A17CC5"/>
    <w:rsid w:val="00A23535"/>
    <w:rsid w:val="00A27583"/>
    <w:rsid w:val="00A316E3"/>
    <w:rsid w:val="00A334F0"/>
    <w:rsid w:val="00A404F8"/>
    <w:rsid w:val="00A461EF"/>
    <w:rsid w:val="00A548EF"/>
    <w:rsid w:val="00A56772"/>
    <w:rsid w:val="00A6493C"/>
    <w:rsid w:val="00A6798B"/>
    <w:rsid w:val="00A70477"/>
    <w:rsid w:val="00A7211B"/>
    <w:rsid w:val="00A7219E"/>
    <w:rsid w:val="00A753F7"/>
    <w:rsid w:val="00A75980"/>
    <w:rsid w:val="00A84FDF"/>
    <w:rsid w:val="00A85AD9"/>
    <w:rsid w:val="00A90BEF"/>
    <w:rsid w:val="00A92156"/>
    <w:rsid w:val="00A93334"/>
    <w:rsid w:val="00AA2E2A"/>
    <w:rsid w:val="00AB6406"/>
    <w:rsid w:val="00AC4581"/>
    <w:rsid w:val="00AC4A49"/>
    <w:rsid w:val="00AC4F05"/>
    <w:rsid w:val="00AC7194"/>
    <w:rsid w:val="00AD6FED"/>
    <w:rsid w:val="00AE61C6"/>
    <w:rsid w:val="00AE691C"/>
    <w:rsid w:val="00AF14C8"/>
    <w:rsid w:val="00AF4B75"/>
    <w:rsid w:val="00AF694C"/>
    <w:rsid w:val="00B01B5A"/>
    <w:rsid w:val="00B0729C"/>
    <w:rsid w:val="00B15156"/>
    <w:rsid w:val="00B16843"/>
    <w:rsid w:val="00B42BF7"/>
    <w:rsid w:val="00B52C3C"/>
    <w:rsid w:val="00B52C5C"/>
    <w:rsid w:val="00B548B7"/>
    <w:rsid w:val="00B5513A"/>
    <w:rsid w:val="00B64EDB"/>
    <w:rsid w:val="00B65406"/>
    <w:rsid w:val="00B65896"/>
    <w:rsid w:val="00B677E1"/>
    <w:rsid w:val="00B75976"/>
    <w:rsid w:val="00B80073"/>
    <w:rsid w:val="00B804CD"/>
    <w:rsid w:val="00B82CB6"/>
    <w:rsid w:val="00B91E78"/>
    <w:rsid w:val="00B95F87"/>
    <w:rsid w:val="00B97D18"/>
    <w:rsid w:val="00BA745F"/>
    <w:rsid w:val="00BB2A0F"/>
    <w:rsid w:val="00BB2F1D"/>
    <w:rsid w:val="00BC23BE"/>
    <w:rsid w:val="00BD0322"/>
    <w:rsid w:val="00BD04D2"/>
    <w:rsid w:val="00BD2870"/>
    <w:rsid w:val="00BD2A23"/>
    <w:rsid w:val="00BD3520"/>
    <w:rsid w:val="00BD52D9"/>
    <w:rsid w:val="00BE2A25"/>
    <w:rsid w:val="00BE353C"/>
    <w:rsid w:val="00BE7DCF"/>
    <w:rsid w:val="00BE7F1E"/>
    <w:rsid w:val="00BF2D0B"/>
    <w:rsid w:val="00C170EB"/>
    <w:rsid w:val="00C20618"/>
    <w:rsid w:val="00C21D45"/>
    <w:rsid w:val="00C22F71"/>
    <w:rsid w:val="00C25992"/>
    <w:rsid w:val="00C26D26"/>
    <w:rsid w:val="00C275F8"/>
    <w:rsid w:val="00C30101"/>
    <w:rsid w:val="00C333A9"/>
    <w:rsid w:val="00C3435A"/>
    <w:rsid w:val="00C34760"/>
    <w:rsid w:val="00C35AD5"/>
    <w:rsid w:val="00C47863"/>
    <w:rsid w:val="00C56AA0"/>
    <w:rsid w:val="00C573C9"/>
    <w:rsid w:val="00C579A7"/>
    <w:rsid w:val="00C57CEF"/>
    <w:rsid w:val="00C61182"/>
    <w:rsid w:val="00C70786"/>
    <w:rsid w:val="00C741A3"/>
    <w:rsid w:val="00C84090"/>
    <w:rsid w:val="00C90562"/>
    <w:rsid w:val="00C93D48"/>
    <w:rsid w:val="00C96648"/>
    <w:rsid w:val="00CA5155"/>
    <w:rsid w:val="00CA5D8F"/>
    <w:rsid w:val="00CA5EC8"/>
    <w:rsid w:val="00CB278B"/>
    <w:rsid w:val="00CB38B0"/>
    <w:rsid w:val="00CC1368"/>
    <w:rsid w:val="00CC316E"/>
    <w:rsid w:val="00CC4BE8"/>
    <w:rsid w:val="00CC56F7"/>
    <w:rsid w:val="00CC7B78"/>
    <w:rsid w:val="00CD45AF"/>
    <w:rsid w:val="00CD6E9A"/>
    <w:rsid w:val="00CF0C51"/>
    <w:rsid w:val="00CF36E8"/>
    <w:rsid w:val="00D0019A"/>
    <w:rsid w:val="00D00AEF"/>
    <w:rsid w:val="00D01C13"/>
    <w:rsid w:val="00D05516"/>
    <w:rsid w:val="00D05692"/>
    <w:rsid w:val="00D16A8B"/>
    <w:rsid w:val="00D266A8"/>
    <w:rsid w:val="00D32FCD"/>
    <w:rsid w:val="00D35E20"/>
    <w:rsid w:val="00D36710"/>
    <w:rsid w:val="00D41CB6"/>
    <w:rsid w:val="00D4244E"/>
    <w:rsid w:val="00D438B2"/>
    <w:rsid w:val="00D448A0"/>
    <w:rsid w:val="00D52E96"/>
    <w:rsid w:val="00D56D6C"/>
    <w:rsid w:val="00D70BB3"/>
    <w:rsid w:val="00D73914"/>
    <w:rsid w:val="00D84147"/>
    <w:rsid w:val="00D86252"/>
    <w:rsid w:val="00D9050A"/>
    <w:rsid w:val="00D91A00"/>
    <w:rsid w:val="00D93EBA"/>
    <w:rsid w:val="00D976F4"/>
    <w:rsid w:val="00DA4F96"/>
    <w:rsid w:val="00DA5F02"/>
    <w:rsid w:val="00DA7C40"/>
    <w:rsid w:val="00DA7D80"/>
    <w:rsid w:val="00DB3E04"/>
    <w:rsid w:val="00DB4667"/>
    <w:rsid w:val="00DC294E"/>
    <w:rsid w:val="00DC4847"/>
    <w:rsid w:val="00DC5243"/>
    <w:rsid w:val="00DD29DA"/>
    <w:rsid w:val="00DF4244"/>
    <w:rsid w:val="00DF430B"/>
    <w:rsid w:val="00DF4780"/>
    <w:rsid w:val="00DF56B7"/>
    <w:rsid w:val="00E03B3B"/>
    <w:rsid w:val="00E04786"/>
    <w:rsid w:val="00E0707A"/>
    <w:rsid w:val="00E0784C"/>
    <w:rsid w:val="00E219D3"/>
    <w:rsid w:val="00E23A7A"/>
    <w:rsid w:val="00E27209"/>
    <w:rsid w:val="00E37C13"/>
    <w:rsid w:val="00E41665"/>
    <w:rsid w:val="00E503D2"/>
    <w:rsid w:val="00E52635"/>
    <w:rsid w:val="00E7650F"/>
    <w:rsid w:val="00E82E72"/>
    <w:rsid w:val="00E835DB"/>
    <w:rsid w:val="00E8664A"/>
    <w:rsid w:val="00E866AE"/>
    <w:rsid w:val="00E87063"/>
    <w:rsid w:val="00E876DE"/>
    <w:rsid w:val="00E972A0"/>
    <w:rsid w:val="00EA252B"/>
    <w:rsid w:val="00EA4A88"/>
    <w:rsid w:val="00EA4DF2"/>
    <w:rsid w:val="00EB2EB6"/>
    <w:rsid w:val="00EB418D"/>
    <w:rsid w:val="00EB56D5"/>
    <w:rsid w:val="00EC76C1"/>
    <w:rsid w:val="00ED5696"/>
    <w:rsid w:val="00EE245C"/>
    <w:rsid w:val="00EE2AC7"/>
    <w:rsid w:val="00EE742A"/>
    <w:rsid w:val="00F020D1"/>
    <w:rsid w:val="00F061DE"/>
    <w:rsid w:val="00F14134"/>
    <w:rsid w:val="00F1597C"/>
    <w:rsid w:val="00F17839"/>
    <w:rsid w:val="00F20F5D"/>
    <w:rsid w:val="00F210FC"/>
    <w:rsid w:val="00F22995"/>
    <w:rsid w:val="00F30383"/>
    <w:rsid w:val="00F3204B"/>
    <w:rsid w:val="00F54597"/>
    <w:rsid w:val="00F731CC"/>
    <w:rsid w:val="00F75D56"/>
    <w:rsid w:val="00F82290"/>
    <w:rsid w:val="00F849BA"/>
    <w:rsid w:val="00F90C5E"/>
    <w:rsid w:val="00F91DB9"/>
    <w:rsid w:val="00F926E9"/>
    <w:rsid w:val="00FA52BF"/>
    <w:rsid w:val="00FA7429"/>
    <w:rsid w:val="00FD079D"/>
    <w:rsid w:val="00FD321E"/>
    <w:rsid w:val="00FD36C8"/>
    <w:rsid w:val="00FE1E81"/>
    <w:rsid w:val="00FE3613"/>
    <w:rsid w:val="00FE4AED"/>
    <w:rsid w:val="00FE7548"/>
    <w:rsid w:val="00FF31C7"/>
    <w:rsid w:val="00FF7104"/>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A0199C"/>
    <w:rPr>
      <w:sz w:val="16"/>
      <w:szCs w:val="16"/>
    </w:rPr>
  </w:style>
  <w:style w:type="paragraph" w:styleId="CommentText">
    <w:name w:val="annotation text"/>
    <w:basedOn w:val="Normal"/>
    <w:link w:val="CommentTextChar"/>
    <w:uiPriority w:val="99"/>
    <w:unhideWhenUsed/>
    <w:rsid w:val="00A0199C"/>
    <w:rPr>
      <w:sz w:val="20"/>
      <w:szCs w:val="20"/>
    </w:rPr>
  </w:style>
  <w:style w:type="character" w:customStyle="1" w:styleId="CommentTextChar">
    <w:name w:val="Comment Text Char"/>
    <w:basedOn w:val="DefaultParagraphFont"/>
    <w:link w:val="CommentText"/>
    <w:uiPriority w:val="99"/>
    <w:rsid w:val="00A0199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199C"/>
    <w:rPr>
      <w:b/>
      <w:bCs/>
    </w:rPr>
  </w:style>
  <w:style w:type="character" w:customStyle="1" w:styleId="CommentSubjectChar">
    <w:name w:val="Comment Subject Char"/>
    <w:basedOn w:val="CommentTextChar"/>
    <w:link w:val="CommentSubject"/>
    <w:uiPriority w:val="99"/>
    <w:semiHidden/>
    <w:rsid w:val="00A0199C"/>
    <w:rPr>
      <w:rFonts w:ascii="Calibri" w:hAnsi="Calibri" w:cs="Times New Roman"/>
      <w:b/>
      <w:bCs/>
      <w:sz w:val="20"/>
      <w:szCs w:val="20"/>
    </w:rPr>
  </w:style>
  <w:style w:type="character" w:customStyle="1" w:styleId="s1">
    <w:name w:val="s1"/>
    <w:basedOn w:val="DefaultParagraphFont"/>
    <w:rsid w:val="00EA252B"/>
  </w:style>
  <w:style w:type="character" w:customStyle="1" w:styleId="apple-converted-space">
    <w:name w:val="apple-converted-space"/>
    <w:basedOn w:val="DefaultParagraphFont"/>
    <w:rsid w:val="00D73914"/>
  </w:style>
  <w:style w:type="paragraph" w:styleId="Revision">
    <w:name w:val="Revision"/>
    <w:hidden/>
    <w:uiPriority w:val="99"/>
    <w:semiHidden/>
    <w:rsid w:val="00E52635"/>
    <w:pPr>
      <w:spacing w:after="0" w:line="240" w:lineRule="auto"/>
    </w:pPr>
    <w:rPr>
      <w:rFonts w:ascii="Calibri" w:hAnsi="Calibri" w:cs="Times New Roman"/>
    </w:rPr>
  </w:style>
  <w:style w:type="character" w:customStyle="1" w:styleId="UnresolvedMention1">
    <w:name w:val="Unresolved Mention1"/>
    <w:basedOn w:val="DefaultParagraphFont"/>
    <w:uiPriority w:val="99"/>
    <w:semiHidden/>
    <w:unhideWhenUsed/>
    <w:rsid w:val="001B1A2D"/>
    <w:rPr>
      <w:color w:val="605E5C"/>
      <w:shd w:val="clear" w:color="auto" w:fill="E1DFDD"/>
    </w:rPr>
  </w:style>
  <w:style w:type="character" w:styleId="FollowedHyperlink">
    <w:name w:val="FollowedHyperlink"/>
    <w:basedOn w:val="DefaultParagraphFont"/>
    <w:uiPriority w:val="99"/>
    <w:semiHidden/>
    <w:unhideWhenUsed/>
    <w:rsid w:val="00BC23BE"/>
    <w:rPr>
      <w:color w:val="954F72" w:themeColor="followedHyperlink"/>
      <w:u w:val="single"/>
    </w:rPr>
  </w:style>
  <w:style w:type="paragraph" w:customStyle="1" w:styleId="Default">
    <w:name w:val="Default"/>
    <w:rsid w:val="00CF36E8"/>
    <w:pPr>
      <w:autoSpaceDE w:val="0"/>
      <w:autoSpaceDN w:val="0"/>
      <w:adjustRightInd w:val="0"/>
      <w:spacing w:after="0" w:line="240" w:lineRule="auto"/>
    </w:pPr>
    <w:rPr>
      <w:rFonts w:ascii="Segoe UI Symbol" w:hAnsi="Segoe UI Symbol" w:cs="Segoe UI Symbo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483178">
      <w:bodyDiv w:val="1"/>
      <w:marLeft w:val="0"/>
      <w:marRight w:val="0"/>
      <w:marTop w:val="0"/>
      <w:marBottom w:val="0"/>
      <w:divBdr>
        <w:top w:val="none" w:sz="0" w:space="0" w:color="auto"/>
        <w:left w:val="none" w:sz="0" w:space="0" w:color="auto"/>
        <w:bottom w:val="none" w:sz="0" w:space="0" w:color="auto"/>
        <w:right w:val="none" w:sz="0" w:space="0" w:color="auto"/>
      </w:divBdr>
      <w:divsChild>
        <w:div w:id="550967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752511311">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913275141">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300648988">
      <w:bodyDiv w:val="1"/>
      <w:marLeft w:val="0"/>
      <w:marRight w:val="0"/>
      <w:marTop w:val="0"/>
      <w:marBottom w:val="0"/>
      <w:divBdr>
        <w:top w:val="none" w:sz="0" w:space="0" w:color="auto"/>
        <w:left w:val="none" w:sz="0" w:space="0" w:color="auto"/>
        <w:bottom w:val="none" w:sz="0" w:space="0" w:color="auto"/>
        <w:right w:val="none" w:sz="0" w:space="0" w:color="auto"/>
      </w:divBdr>
      <w:divsChild>
        <w:div w:id="1353996885">
          <w:marLeft w:val="0"/>
          <w:marRight w:val="0"/>
          <w:marTop w:val="0"/>
          <w:marBottom w:val="0"/>
          <w:divBdr>
            <w:top w:val="none" w:sz="0" w:space="0" w:color="auto"/>
            <w:left w:val="none" w:sz="0" w:space="0" w:color="auto"/>
            <w:bottom w:val="none" w:sz="0" w:space="0" w:color="auto"/>
            <w:right w:val="none" w:sz="0" w:space="0" w:color="auto"/>
          </w:divBdr>
        </w:div>
        <w:div w:id="25911558">
          <w:marLeft w:val="0"/>
          <w:marRight w:val="0"/>
          <w:marTop w:val="0"/>
          <w:marBottom w:val="0"/>
          <w:divBdr>
            <w:top w:val="none" w:sz="0" w:space="0" w:color="auto"/>
            <w:left w:val="none" w:sz="0" w:space="0" w:color="auto"/>
            <w:bottom w:val="none" w:sz="0" w:space="0" w:color="auto"/>
            <w:right w:val="none" w:sz="0" w:space="0" w:color="auto"/>
          </w:divBdr>
        </w:div>
        <w:div w:id="1112172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engovpartnership.org/ogp-local/about-ogp-local-progra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engovpartnership.org/wp-content/uploads/2019/10/Oct2015SC_DRAFT_BackgroundDocs_PU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iscaltransparency.net/accountabili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C72F5021AAE48A37CB19BB80874BE" ma:contentTypeVersion="4" ma:contentTypeDescription="Create a new document." ma:contentTypeScope="" ma:versionID="6f482c8c8087c871196748ff6a8fdf64">
  <xsd:schema xmlns:xsd="http://www.w3.org/2001/XMLSchema" xmlns:xs="http://www.w3.org/2001/XMLSchema" xmlns:p="http://schemas.microsoft.com/office/2006/metadata/properties" xmlns:ns3="8fbbdeab-a967-405c-8b13-062a5253be94" targetNamespace="http://schemas.microsoft.com/office/2006/metadata/properties" ma:root="true" ma:fieldsID="1e86502744026c06c13ed1731afde4b2" ns3:_="">
    <xsd:import namespace="8fbbdeab-a967-405c-8b13-062a5253be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bbdeab-a967-405c-8b13-062a5253be9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DD3F3-F6B4-4A24-99FE-F17EE34B1C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bbdeab-a967-405c-8b13-062a5253b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9C33FB-8BC0-4E3D-BF81-C2775B015438}">
  <ds:schemaRefs>
    <ds:schemaRef ds:uri="http://schemas.openxmlformats.org/officeDocument/2006/bibliography"/>
  </ds:schemaRefs>
</ds:datastoreItem>
</file>

<file path=customXml/itemProps3.xml><?xml version="1.0" encoding="utf-8"?>
<ds:datastoreItem xmlns:ds="http://schemas.openxmlformats.org/officeDocument/2006/customXml" ds:itemID="{D233D427-A6DD-4666-8228-B5E59EFCE1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A27220-077C-4C54-B40A-F7B2DC538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Juan P. Guerrero Amparan</cp:lastModifiedBy>
  <cp:revision>2</cp:revision>
  <cp:lastPrinted>2018-11-29T04:20:00Z</cp:lastPrinted>
  <dcterms:created xsi:type="dcterms:W3CDTF">2021-02-12T03:56:00Z</dcterms:created>
  <dcterms:modified xsi:type="dcterms:W3CDTF">2021-02-12T03:56:00Z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0x0101007D4C72F5021AAE48A37CB19BB80874BE</vt:lpwstr>
  </property>
</Properties>
</file>