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1C51" w14:textId="77777777" w:rsidR="008915BF" w:rsidRDefault="008915BF">
      <w:pPr>
        <w:pStyle w:val="NoSpacing1"/>
        <w:rPr>
          <w:rFonts w:ascii="Arial" w:hAnsi="Arial" w:cs="Arial"/>
          <w:b/>
          <w:color w:val="000000" w:themeColor="text1"/>
          <w:sz w:val="22"/>
          <w:szCs w:val="22"/>
        </w:rPr>
      </w:pPr>
    </w:p>
    <w:p w14:paraId="7D5110FC" w14:textId="77777777" w:rsidR="008915BF" w:rsidRDefault="00302FD1">
      <w:pPr>
        <w:pStyle w:val="NoSpacing1"/>
        <w:rPr>
          <w:rFonts w:ascii="Arial" w:hAnsi="Arial" w:cs="Arial"/>
          <w:b/>
          <w:color w:val="000000" w:themeColor="text1"/>
          <w:sz w:val="22"/>
          <w:szCs w:val="22"/>
        </w:rPr>
      </w:pPr>
      <w:r>
        <w:rPr>
          <w:rFonts w:ascii="Arial" w:hAnsi="Arial" w:cs="Arial"/>
          <w:b/>
          <w:color w:val="000000" w:themeColor="text1"/>
          <w:sz w:val="22"/>
          <w:szCs w:val="22"/>
        </w:rPr>
        <w:t xml:space="preserve">STRATEGY NOTE FOR THE NEW PHASE OF GIFT 2018-2021 </w:t>
      </w:r>
      <w:r>
        <w:rPr>
          <w:rFonts w:ascii="Arial" w:hAnsi="Arial" w:cs="Arial"/>
          <w:color w:val="000000" w:themeColor="text1"/>
          <w:sz w:val="22"/>
          <w:szCs w:val="22"/>
        </w:rPr>
        <w:t>(Executive version)</w:t>
      </w:r>
    </w:p>
    <w:p w14:paraId="2A059147" w14:textId="77777777" w:rsidR="008915BF" w:rsidRDefault="00302FD1">
      <w:pPr>
        <w:pStyle w:val="NoSpacing1"/>
        <w:rPr>
          <w:rFonts w:ascii="Arial" w:hAnsi="Arial" w:cs="Arial"/>
          <w:b/>
          <w:color w:val="000000" w:themeColor="text1"/>
          <w:sz w:val="22"/>
          <w:szCs w:val="22"/>
        </w:rPr>
      </w:pPr>
      <w:r>
        <w:rPr>
          <w:rFonts w:ascii="Arial" w:hAnsi="Arial" w:cs="Arial"/>
          <w:b/>
          <w:color w:val="000000" w:themeColor="text1"/>
          <w:sz w:val="22"/>
          <w:szCs w:val="22"/>
        </w:rPr>
        <w:t>GIFT Coordination Team, March 2017</w:t>
      </w:r>
    </w:p>
    <w:p w14:paraId="7D35E954" w14:textId="70E31E9A" w:rsidR="006664DF" w:rsidRPr="006664DF" w:rsidRDefault="006664DF" w:rsidP="006664DF">
      <w:pPr>
        <w:rPr>
          <w:rFonts w:ascii="Times New Roman" w:eastAsia="SimSun" w:hAnsi="Times New Roman"/>
          <w:color w:val="000000"/>
          <w:lang w:eastAsia="en-US"/>
        </w:rPr>
      </w:pPr>
    </w:p>
    <w:p w14:paraId="4520951C" w14:textId="2B2D1234" w:rsidR="00B90C91" w:rsidRPr="00C906FE" w:rsidRDefault="00302FD1">
      <w:pPr>
        <w:rPr>
          <w:rFonts w:ascii="Arial" w:hAnsi="Arial" w:cs="Arial"/>
          <w:color w:val="000000" w:themeColor="text1"/>
          <w:sz w:val="22"/>
          <w:szCs w:val="22"/>
        </w:rPr>
      </w:pPr>
      <w:r>
        <w:rPr>
          <w:rFonts w:ascii="Arial" w:eastAsia="Times New Roman" w:hAnsi="Arial" w:cs="Arial"/>
          <w:color w:val="000000" w:themeColor="text1"/>
          <w:sz w:val="22"/>
          <w:szCs w:val="22"/>
          <w:lang w:eastAsia="en-US"/>
        </w:rPr>
        <w:t xml:space="preserve">This is an executive version of the core strategy for GIFT's main activities from 2018 to 2021. It reflects </w:t>
      </w:r>
      <w:r>
        <w:rPr>
          <w:rFonts w:ascii="Arial" w:eastAsia="Times New Roman" w:hAnsi="Arial" w:cs="Arial"/>
          <w:color w:val="000000" w:themeColor="text1"/>
          <w:sz w:val="22"/>
          <w:szCs w:val="22"/>
        </w:rPr>
        <w:t>the discussions about the new phase of the network held at the Lead Stewards Meeting in January 17</w:t>
      </w:r>
      <w:r>
        <w:rPr>
          <w:rFonts w:ascii="Arial" w:eastAsia="Times New Roman" w:hAnsi="Arial" w:cs="Arial"/>
          <w:color w:val="000000" w:themeColor="text1"/>
          <w:sz w:val="22"/>
          <w:szCs w:val="22"/>
          <w:vertAlign w:val="superscript"/>
        </w:rPr>
        <w:t>th</w:t>
      </w:r>
      <w:r w:rsidR="00C906FE">
        <w:rPr>
          <w:rFonts w:ascii="Arial" w:eastAsia="Times New Roman" w:hAnsi="Arial" w:cs="Arial"/>
          <w:color w:val="000000" w:themeColor="text1"/>
          <w:sz w:val="22"/>
          <w:szCs w:val="22"/>
        </w:rPr>
        <w:t xml:space="preserve">, </w:t>
      </w:r>
      <w:r w:rsidR="00B90C91">
        <w:rPr>
          <w:rFonts w:ascii="Arial" w:hAnsi="Arial" w:cs="Arial"/>
          <w:color w:val="000000" w:themeColor="text1"/>
          <w:sz w:val="22"/>
          <w:szCs w:val="22"/>
        </w:rPr>
        <w:t xml:space="preserve">bilateral discussions </w:t>
      </w:r>
      <w:r w:rsidR="00BE402E">
        <w:rPr>
          <w:rFonts w:ascii="Arial" w:hAnsi="Arial" w:cs="Arial"/>
          <w:color w:val="000000" w:themeColor="text1"/>
          <w:sz w:val="22"/>
          <w:szCs w:val="22"/>
        </w:rPr>
        <w:t>wit</w:t>
      </w:r>
      <w:r w:rsidR="00AB00B3">
        <w:rPr>
          <w:rFonts w:ascii="Arial" w:hAnsi="Arial" w:cs="Arial"/>
          <w:color w:val="000000" w:themeColor="text1"/>
          <w:sz w:val="22"/>
          <w:szCs w:val="22"/>
        </w:rPr>
        <w:t xml:space="preserve">h </w:t>
      </w:r>
      <w:r w:rsidR="001711B5">
        <w:rPr>
          <w:rFonts w:ascii="Arial" w:hAnsi="Arial" w:cs="Arial"/>
          <w:color w:val="000000" w:themeColor="text1"/>
          <w:sz w:val="22"/>
          <w:szCs w:val="22"/>
        </w:rPr>
        <w:t xml:space="preserve">some </w:t>
      </w:r>
      <w:r w:rsidR="00AB00B3">
        <w:rPr>
          <w:rFonts w:ascii="Arial" w:hAnsi="Arial" w:cs="Arial"/>
          <w:color w:val="000000" w:themeColor="text1"/>
          <w:sz w:val="22"/>
          <w:szCs w:val="22"/>
        </w:rPr>
        <w:t>lead stewards</w:t>
      </w:r>
      <w:r w:rsidR="00BE402E">
        <w:rPr>
          <w:rFonts w:ascii="Arial" w:hAnsi="Arial" w:cs="Arial"/>
          <w:color w:val="000000" w:themeColor="text1"/>
          <w:sz w:val="22"/>
          <w:szCs w:val="22"/>
        </w:rPr>
        <w:t xml:space="preserve">, </w:t>
      </w:r>
      <w:r>
        <w:rPr>
          <w:rFonts w:ascii="Arial" w:hAnsi="Arial" w:cs="Arial"/>
          <w:color w:val="000000" w:themeColor="text1"/>
          <w:sz w:val="22"/>
          <w:szCs w:val="22"/>
        </w:rPr>
        <w:t xml:space="preserve">the independent evaluation of the network </w:t>
      </w:r>
      <w:hyperlink r:id="rId8" w:history="1">
        <w:r>
          <w:rPr>
            <w:rStyle w:val="Hyperlink"/>
            <w:rFonts w:ascii="Arial" w:hAnsi="Arial" w:cs="Arial"/>
            <w:color w:val="000000" w:themeColor="text1"/>
            <w:sz w:val="22"/>
            <w:szCs w:val="22"/>
          </w:rPr>
          <w:t>(here)</w:t>
        </w:r>
      </w:hyperlink>
      <w:r w:rsidR="00BE402E">
        <w:rPr>
          <w:rFonts w:ascii="Arial" w:hAnsi="Arial" w:cs="Arial"/>
          <w:color w:val="000000" w:themeColor="text1"/>
          <w:sz w:val="22"/>
          <w:szCs w:val="22"/>
        </w:rPr>
        <w:t xml:space="preserve">, </w:t>
      </w:r>
      <w:r>
        <w:rPr>
          <w:rFonts w:ascii="Arial" w:hAnsi="Arial" w:cs="Arial"/>
          <w:color w:val="000000" w:themeColor="text1"/>
          <w:sz w:val="22"/>
          <w:szCs w:val="22"/>
        </w:rPr>
        <w:t xml:space="preserve">the strategic planning meeting held in September </w:t>
      </w:r>
      <w:r w:rsidRPr="00C906FE">
        <w:rPr>
          <w:rFonts w:ascii="Arial" w:hAnsi="Arial" w:cs="Arial"/>
          <w:color w:val="000000" w:themeColor="text1"/>
          <w:sz w:val="22"/>
          <w:szCs w:val="22"/>
        </w:rPr>
        <w:t xml:space="preserve">2016 </w:t>
      </w:r>
      <w:hyperlink r:id="rId9" w:history="1">
        <w:r w:rsidRPr="00C906FE">
          <w:rPr>
            <w:rStyle w:val="Hyperlink"/>
            <w:rFonts w:ascii="Arial" w:hAnsi="Arial" w:cs="Arial"/>
            <w:color w:val="000000" w:themeColor="text1"/>
            <w:sz w:val="22"/>
            <w:szCs w:val="22"/>
            <w:u w:val="none"/>
          </w:rPr>
          <w:t>(here)</w:t>
        </w:r>
      </w:hyperlink>
      <w:r w:rsidR="001711B5">
        <w:rPr>
          <w:rStyle w:val="Hyperlink"/>
          <w:rFonts w:ascii="Arial" w:hAnsi="Arial" w:cs="Arial"/>
          <w:color w:val="000000" w:themeColor="text1"/>
          <w:sz w:val="22"/>
          <w:szCs w:val="22"/>
          <w:u w:val="none"/>
        </w:rPr>
        <w:t xml:space="preserve">, </w:t>
      </w:r>
      <w:r w:rsidR="00BE402E" w:rsidRPr="00C906FE">
        <w:rPr>
          <w:rStyle w:val="Hyperlink"/>
          <w:rFonts w:ascii="Arial" w:hAnsi="Arial" w:cs="Arial"/>
          <w:color w:val="000000" w:themeColor="text1"/>
          <w:sz w:val="22"/>
          <w:szCs w:val="22"/>
          <w:u w:val="none"/>
        </w:rPr>
        <w:t>and the General Stewards Meeting</w:t>
      </w:r>
      <w:r w:rsidR="00F518AE" w:rsidRPr="00C906FE">
        <w:rPr>
          <w:rStyle w:val="Hyperlink"/>
          <w:rFonts w:ascii="Arial" w:hAnsi="Arial" w:cs="Arial"/>
          <w:color w:val="000000" w:themeColor="text1"/>
          <w:sz w:val="22"/>
          <w:szCs w:val="22"/>
          <w:u w:val="none"/>
        </w:rPr>
        <w:t xml:space="preserve"> held </w:t>
      </w:r>
      <w:r w:rsidR="00BE402E" w:rsidRPr="00C906FE">
        <w:rPr>
          <w:rStyle w:val="Hyperlink"/>
          <w:rFonts w:ascii="Arial" w:hAnsi="Arial" w:cs="Arial"/>
          <w:color w:val="000000" w:themeColor="text1"/>
          <w:sz w:val="22"/>
          <w:szCs w:val="22"/>
          <w:u w:val="none"/>
        </w:rPr>
        <w:t>in Mexico</w:t>
      </w:r>
      <w:r w:rsidR="00F518AE" w:rsidRPr="00C906FE">
        <w:rPr>
          <w:rStyle w:val="Hyperlink"/>
          <w:rFonts w:ascii="Arial" w:hAnsi="Arial" w:cs="Arial"/>
          <w:color w:val="000000" w:themeColor="text1"/>
          <w:sz w:val="22"/>
          <w:szCs w:val="22"/>
          <w:u w:val="none"/>
        </w:rPr>
        <w:t xml:space="preserve"> in </w:t>
      </w:r>
      <w:r w:rsidR="00F518AE" w:rsidRPr="00AB00B3">
        <w:rPr>
          <w:rStyle w:val="Hyperlink"/>
          <w:rFonts w:ascii="Arial" w:hAnsi="Arial" w:cs="Arial"/>
          <w:color w:val="auto"/>
          <w:sz w:val="22"/>
          <w:szCs w:val="22"/>
          <w:u w:val="none"/>
        </w:rPr>
        <w:t>March</w:t>
      </w:r>
      <w:r w:rsidR="003002E6" w:rsidRPr="00AB00B3">
        <w:rPr>
          <w:rStyle w:val="Hyperlink"/>
          <w:rFonts w:ascii="Arial" w:hAnsi="Arial" w:cs="Arial"/>
          <w:color w:val="auto"/>
          <w:sz w:val="22"/>
          <w:szCs w:val="22"/>
          <w:u w:val="none"/>
        </w:rPr>
        <w:t xml:space="preserve"> (</w:t>
      </w:r>
      <w:hyperlink r:id="rId10" w:anchor="toggle-id-1" w:history="1">
        <w:r w:rsidR="003002E6" w:rsidRPr="00AB00B3">
          <w:rPr>
            <w:rStyle w:val="Hyperlink"/>
            <w:rFonts w:ascii="Arial" w:hAnsi="Arial" w:cs="Arial"/>
            <w:color w:val="auto"/>
            <w:sz w:val="22"/>
            <w:szCs w:val="22"/>
            <w:u w:val="none"/>
          </w:rPr>
          <w:t>here</w:t>
        </w:r>
      </w:hyperlink>
      <w:r w:rsidR="003002E6" w:rsidRPr="00AB00B3">
        <w:rPr>
          <w:rStyle w:val="Hyperlink"/>
          <w:rFonts w:ascii="Arial" w:hAnsi="Arial" w:cs="Arial"/>
          <w:color w:val="auto"/>
          <w:sz w:val="22"/>
          <w:szCs w:val="22"/>
          <w:u w:val="none"/>
        </w:rPr>
        <w:t>).</w:t>
      </w:r>
      <w:r w:rsidRPr="00AB00B3">
        <w:rPr>
          <w:rFonts w:ascii="Arial" w:hAnsi="Arial" w:cs="Arial"/>
          <w:sz w:val="22"/>
          <w:szCs w:val="22"/>
        </w:rPr>
        <w:t xml:space="preserve"> </w:t>
      </w:r>
    </w:p>
    <w:p w14:paraId="5FBA77C1" w14:textId="77777777" w:rsidR="008915BF" w:rsidRPr="00C906FE" w:rsidRDefault="008915BF" w:rsidP="006A3ECD">
      <w:pPr>
        <w:rPr>
          <w:rFonts w:ascii="Arial" w:hAnsi="Arial" w:cs="Arial"/>
          <w:color w:val="000000" w:themeColor="text1"/>
          <w:sz w:val="22"/>
          <w:szCs w:val="22"/>
          <w:lang w:val="en-NZ"/>
        </w:rPr>
      </w:pPr>
    </w:p>
    <w:p w14:paraId="0C3E0B73" w14:textId="77777777" w:rsidR="00D34F2D" w:rsidRDefault="00AE0C23" w:rsidP="00AE0C23">
      <w:pPr>
        <w:rPr>
          <w:rFonts w:ascii="Arial" w:eastAsia="Times New Roman" w:hAnsi="Arial" w:cs="Arial"/>
          <w:sz w:val="22"/>
          <w:szCs w:val="22"/>
        </w:rPr>
      </w:pPr>
      <w:r w:rsidRPr="005068B4">
        <w:rPr>
          <w:rFonts w:ascii="Arial" w:eastAsia="Times New Roman" w:hAnsi="Arial" w:cs="Arial"/>
          <w:sz w:val="22"/>
          <w:szCs w:val="22"/>
        </w:rPr>
        <w:t xml:space="preserve">The independent evaluation identified GIFT’s convening power as its unique comparative advantage, since it enables major </w:t>
      </w:r>
      <w:r w:rsidRPr="009C2F95">
        <w:rPr>
          <w:rFonts w:ascii="Arial" w:eastAsia="Times New Roman" w:hAnsi="Arial" w:cs="Arial"/>
          <w:sz w:val="22"/>
          <w:szCs w:val="22"/>
        </w:rPr>
        <w:t>international financial institutions, governments, civil society representatives and other key actors to sit around one table, to commit to a dialogue where suppliers of fiscal information talk to the users of such information, and to challenge and encoura</w:t>
      </w:r>
      <w:r w:rsidRPr="005068B4">
        <w:rPr>
          <w:rFonts w:ascii="Arial" w:eastAsia="Times New Roman" w:hAnsi="Arial" w:cs="Arial"/>
          <w:sz w:val="22"/>
          <w:szCs w:val="22"/>
        </w:rPr>
        <w:t xml:space="preserve">ge each other </w:t>
      </w:r>
      <w:r w:rsidRPr="00D34F2D">
        <w:rPr>
          <w:rFonts w:ascii="Arial" w:eastAsia="Times New Roman" w:hAnsi="Arial" w:cs="Arial"/>
          <w:sz w:val="22"/>
          <w:szCs w:val="22"/>
        </w:rPr>
        <w:t>to work in a coordinated way. GIFT is a </w:t>
      </w:r>
      <w:r w:rsidRPr="00D34F2D">
        <w:rPr>
          <w:rFonts w:ascii="Arial" w:eastAsia="Times New Roman" w:hAnsi="Arial" w:cs="Arial"/>
          <w:sz w:val="22"/>
          <w:szCs w:val="22"/>
          <w:lang w:val="en-NZ"/>
        </w:rPr>
        <w:t>multi-stakeholder action network that brings diverse interests together to prom</w:t>
      </w:r>
      <w:r w:rsidR="00480589" w:rsidRPr="00D34F2D">
        <w:rPr>
          <w:rFonts w:ascii="Arial" w:eastAsia="Times New Roman" w:hAnsi="Arial" w:cs="Arial"/>
          <w:sz w:val="22"/>
          <w:szCs w:val="22"/>
          <w:lang w:val="en-NZ"/>
        </w:rPr>
        <w:t xml:space="preserve">ote effective cooperation for </w:t>
      </w:r>
      <w:r w:rsidR="005F6D2E" w:rsidRPr="00D34F2D">
        <w:rPr>
          <w:rFonts w:ascii="Arial" w:eastAsia="Times New Roman" w:hAnsi="Arial" w:cs="Arial"/>
          <w:sz w:val="22"/>
          <w:szCs w:val="22"/>
          <w:lang w:val="en-NZ"/>
        </w:rPr>
        <w:t xml:space="preserve">a </w:t>
      </w:r>
      <w:r w:rsidRPr="00D34F2D">
        <w:rPr>
          <w:rFonts w:ascii="Arial" w:eastAsia="Times New Roman" w:hAnsi="Arial" w:cs="Arial"/>
          <w:sz w:val="22"/>
          <w:szCs w:val="22"/>
          <w:lang w:val="en-NZ"/>
        </w:rPr>
        <w:t xml:space="preserve">common goal, which includes </w:t>
      </w:r>
      <w:r w:rsidRPr="00D34F2D">
        <w:rPr>
          <w:rFonts w:ascii="Arial" w:eastAsia="SimSun" w:hAnsi="Arial" w:cs="Arial"/>
          <w:sz w:val="22"/>
          <w:szCs w:val="22"/>
          <w:lang w:eastAsia="en-US"/>
        </w:rPr>
        <w:t xml:space="preserve">raising the international profile of the fiscal transparency agenda, building </w:t>
      </w:r>
      <w:r w:rsidR="005068B4" w:rsidRPr="00D34F2D">
        <w:rPr>
          <w:rFonts w:ascii="Arial" w:eastAsia="SimSun" w:hAnsi="Arial" w:cs="Arial"/>
          <w:sz w:val="22"/>
          <w:szCs w:val="22"/>
          <w:lang w:eastAsia="en-US"/>
        </w:rPr>
        <w:t xml:space="preserve">and </w:t>
      </w:r>
      <w:r w:rsidR="00D34F2D" w:rsidRPr="00D34F2D">
        <w:rPr>
          <w:rFonts w:ascii="Arial" w:eastAsia="SimSun" w:hAnsi="Arial" w:cs="Arial"/>
          <w:sz w:val="22"/>
          <w:szCs w:val="22"/>
          <w:lang w:eastAsia="en-US"/>
        </w:rPr>
        <w:t>engaging with</w:t>
      </w:r>
      <w:r w:rsidR="005068B4" w:rsidRPr="00D34F2D">
        <w:rPr>
          <w:rFonts w:ascii="Arial" w:eastAsia="SimSun" w:hAnsi="Arial" w:cs="Arial"/>
          <w:sz w:val="22"/>
          <w:szCs w:val="22"/>
          <w:lang w:eastAsia="en-US"/>
        </w:rPr>
        <w:t xml:space="preserve"> </w:t>
      </w:r>
      <w:r w:rsidR="00D34F2D" w:rsidRPr="00D34F2D">
        <w:rPr>
          <w:rFonts w:ascii="Arial" w:eastAsia="SimSun" w:hAnsi="Arial" w:cs="Arial"/>
          <w:sz w:val="22"/>
          <w:szCs w:val="22"/>
          <w:lang w:eastAsia="en-US"/>
        </w:rPr>
        <w:t xml:space="preserve">other actors such as </w:t>
      </w:r>
      <w:r w:rsidR="005068B4" w:rsidRPr="00D34F2D">
        <w:rPr>
          <w:rFonts w:ascii="Arial" w:eastAsia="SimSun" w:hAnsi="Arial" w:cs="Arial"/>
          <w:sz w:val="22"/>
          <w:szCs w:val="22"/>
          <w:lang w:eastAsia="en-US"/>
        </w:rPr>
        <w:t xml:space="preserve">the </w:t>
      </w:r>
      <w:r w:rsidR="00D34F2D" w:rsidRPr="00D34F2D">
        <w:rPr>
          <w:rFonts w:ascii="Arial" w:eastAsia="SimSun" w:hAnsi="Arial" w:cs="Arial"/>
          <w:sz w:val="22"/>
          <w:szCs w:val="22"/>
          <w:lang w:eastAsia="en-US"/>
        </w:rPr>
        <w:t>Open Government Partnership</w:t>
      </w:r>
      <w:r w:rsidR="00D34F2D">
        <w:rPr>
          <w:rFonts w:ascii="Arial" w:eastAsia="SimSun" w:hAnsi="Arial" w:cs="Arial"/>
          <w:sz w:val="22"/>
          <w:szCs w:val="22"/>
          <w:lang w:eastAsia="en-US"/>
        </w:rPr>
        <w:t xml:space="preserve">. </w:t>
      </w:r>
      <w:r w:rsidRPr="00C21ED2">
        <w:rPr>
          <w:rFonts w:ascii="Arial" w:eastAsia="Times New Roman" w:hAnsi="Arial" w:cs="Arial"/>
          <w:sz w:val="22"/>
          <w:szCs w:val="22"/>
          <w:lang w:val="en-NZ"/>
        </w:rPr>
        <w:t>From the stewards perspective, another </w:t>
      </w:r>
      <w:r w:rsidRPr="00C21ED2">
        <w:rPr>
          <w:rFonts w:ascii="Arial" w:eastAsia="Times New Roman" w:hAnsi="Arial" w:cs="Arial"/>
          <w:sz w:val="22"/>
          <w:szCs w:val="22"/>
        </w:rPr>
        <w:t xml:space="preserve">core value of GIFT is the opportunity to work together on </w:t>
      </w:r>
      <w:r>
        <w:rPr>
          <w:rFonts w:ascii="Arial" w:eastAsia="Times New Roman" w:hAnsi="Arial" w:cs="Arial"/>
          <w:sz w:val="22"/>
          <w:szCs w:val="22"/>
        </w:rPr>
        <w:t xml:space="preserve">initiatives and </w:t>
      </w:r>
      <w:r w:rsidRPr="00C21ED2">
        <w:rPr>
          <w:rFonts w:ascii="Arial" w:eastAsia="Times New Roman" w:hAnsi="Arial" w:cs="Arial"/>
          <w:sz w:val="22"/>
          <w:szCs w:val="22"/>
        </w:rPr>
        <w:t xml:space="preserve">projects of joint interest that they could not do separately. </w:t>
      </w:r>
    </w:p>
    <w:p w14:paraId="098D5F87" w14:textId="77777777" w:rsidR="00D34F2D" w:rsidRDefault="00D34F2D" w:rsidP="00AE0C23">
      <w:pPr>
        <w:rPr>
          <w:rFonts w:ascii="Arial" w:eastAsia="Times New Roman" w:hAnsi="Arial" w:cs="Arial"/>
          <w:sz w:val="22"/>
          <w:szCs w:val="22"/>
        </w:rPr>
      </w:pPr>
    </w:p>
    <w:p w14:paraId="58B047D4" w14:textId="1A886D6C" w:rsidR="00AE0C23" w:rsidRPr="005B0F75" w:rsidRDefault="00AE0C23" w:rsidP="00AE0C23">
      <w:pPr>
        <w:rPr>
          <w:rFonts w:ascii="HelveticaNeue" w:eastAsia="Times New Roman" w:hAnsi="HelveticaNeue"/>
        </w:rPr>
      </w:pPr>
      <w:r w:rsidRPr="005B0F75">
        <w:rPr>
          <w:rFonts w:ascii="Arial" w:eastAsia="Times New Roman" w:hAnsi="Arial" w:cs="Arial"/>
          <w:sz w:val="22"/>
          <w:szCs w:val="22"/>
        </w:rPr>
        <w:t>On a more practical level, the lead stewards concluded at the meeting of January 2017 that the comparative value of GIFT has been its work on global norms</w:t>
      </w:r>
      <w:r w:rsidR="00107B2D" w:rsidRPr="005B0F75">
        <w:rPr>
          <w:rFonts w:ascii="Arial" w:eastAsia="Times New Roman" w:hAnsi="Arial" w:cs="Arial"/>
          <w:sz w:val="22"/>
          <w:szCs w:val="22"/>
        </w:rPr>
        <w:t xml:space="preserve"> </w:t>
      </w:r>
      <w:r w:rsidR="008A5256" w:rsidRPr="005B0F75">
        <w:rPr>
          <w:rFonts w:ascii="Arial" w:hAnsi="Arial" w:cs="Arial"/>
          <w:color w:val="000000" w:themeColor="text1"/>
          <w:sz w:val="22"/>
          <w:szCs w:val="22"/>
          <w:lang w:val="en-NZ"/>
        </w:rPr>
        <w:t>(</w:t>
      </w:r>
      <w:r w:rsidRPr="005B0F75">
        <w:rPr>
          <w:rFonts w:ascii="Arial" w:hAnsi="Arial" w:cs="Arial"/>
          <w:color w:val="000000" w:themeColor="text1"/>
          <w:sz w:val="22"/>
          <w:szCs w:val="22"/>
          <w:lang w:val="en-NZ"/>
        </w:rPr>
        <w:t>High Level Principles, public participation, promotion of convergence)</w:t>
      </w:r>
      <w:r w:rsidRPr="005B0F75">
        <w:rPr>
          <w:rFonts w:ascii="Arial" w:eastAsia="Times New Roman" w:hAnsi="Arial" w:cs="Arial"/>
          <w:sz w:val="22"/>
          <w:szCs w:val="22"/>
        </w:rPr>
        <w:t>, its convener role for peer-to-peer learning</w:t>
      </w:r>
      <w:r w:rsidR="008A5256" w:rsidRPr="005B0F75">
        <w:rPr>
          <w:rFonts w:ascii="Arial" w:eastAsia="Times New Roman" w:hAnsi="Arial" w:cs="Arial"/>
          <w:sz w:val="22"/>
          <w:szCs w:val="22"/>
        </w:rPr>
        <w:t xml:space="preserve"> (</w:t>
      </w:r>
      <w:r w:rsidRPr="005B0F75">
        <w:rPr>
          <w:rFonts w:ascii="Arial" w:eastAsia="Times New Roman" w:hAnsi="Arial" w:cs="Arial"/>
          <w:sz w:val="22"/>
          <w:szCs w:val="22"/>
        </w:rPr>
        <w:t xml:space="preserve">Fiscal Openness Working Group), and on making sure that fiscal transparency is useful to potential users </w:t>
      </w:r>
      <w:r w:rsidRPr="005B0F75">
        <w:rPr>
          <w:rFonts w:ascii="Arial" w:hAnsi="Arial" w:cs="Arial"/>
          <w:color w:val="000000" w:themeColor="text1"/>
          <w:sz w:val="22"/>
          <w:szCs w:val="22"/>
          <w:lang w:val="en-NZ"/>
        </w:rPr>
        <w:t>(</w:t>
      </w:r>
      <w:r w:rsidR="00791CF3" w:rsidRPr="005B0F75">
        <w:rPr>
          <w:rFonts w:ascii="Arial" w:hAnsi="Arial" w:cs="Arial"/>
          <w:color w:val="000000" w:themeColor="text1"/>
          <w:sz w:val="22"/>
          <w:szCs w:val="22"/>
          <w:lang w:val="en-NZ"/>
        </w:rPr>
        <w:t>fiscal</w:t>
      </w:r>
      <w:r w:rsidRPr="005B0F75">
        <w:rPr>
          <w:rFonts w:ascii="Arial" w:hAnsi="Arial" w:cs="Arial"/>
          <w:color w:val="000000" w:themeColor="text1"/>
          <w:sz w:val="22"/>
          <w:szCs w:val="22"/>
          <w:lang w:val="en-NZ"/>
        </w:rPr>
        <w:t xml:space="preserve"> data portals and open fiscal data package in dialogue with the demand side of information)</w:t>
      </w:r>
      <w:r w:rsidRPr="005B0F75">
        <w:rPr>
          <w:rFonts w:ascii="Arial" w:eastAsia="Times New Roman" w:hAnsi="Arial" w:cs="Arial"/>
          <w:sz w:val="22"/>
          <w:szCs w:val="22"/>
        </w:rPr>
        <w:t>.</w:t>
      </w:r>
    </w:p>
    <w:p w14:paraId="44EB3D34" w14:textId="77777777" w:rsidR="00AE0C23" w:rsidRPr="005B0F75" w:rsidRDefault="00AE0C23">
      <w:pPr>
        <w:pStyle w:val="NoSpacing1"/>
        <w:rPr>
          <w:rFonts w:ascii="Arial" w:eastAsia="Times New Roman" w:hAnsi="Arial" w:cs="Arial"/>
          <w:sz w:val="22"/>
          <w:szCs w:val="22"/>
        </w:rPr>
      </w:pPr>
    </w:p>
    <w:p w14:paraId="42C063CA" w14:textId="77777777" w:rsidR="008915BF" w:rsidRPr="005B0F75" w:rsidRDefault="00302FD1">
      <w:pPr>
        <w:jc w:val="center"/>
        <w:rPr>
          <w:rFonts w:ascii="Arial" w:hAnsi="Arial" w:cs="Arial"/>
          <w:b/>
          <w:color w:val="000000" w:themeColor="text1"/>
          <w:sz w:val="22"/>
          <w:szCs w:val="22"/>
        </w:rPr>
      </w:pPr>
      <w:r w:rsidRPr="005B0F75">
        <w:rPr>
          <w:rFonts w:ascii="Arial" w:hAnsi="Arial" w:cs="Arial"/>
          <w:b/>
          <w:color w:val="000000" w:themeColor="text1"/>
          <w:sz w:val="22"/>
          <w:szCs w:val="22"/>
        </w:rPr>
        <w:t>The core activities of GIFT for 2018-2021</w:t>
      </w:r>
    </w:p>
    <w:p w14:paraId="69C105F6" w14:textId="77777777" w:rsidR="008915BF" w:rsidRPr="005B0F75" w:rsidRDefault="008915BF">
      <w:pPr>
        <w:pStyle w:val="NoSpacing1"/>
        <w:rPr>
          <w:rFonts w:ascii="Arial" w:hAnsi="Arial" w:cs="Arial"/>
          <w:color w:val="000000" w:themeColor="text1"/>
          <w:sz w:val="22"/>
          <w:szCs w:val="22"/>
        </w:rPr>
      </w:pPr>
    </w:p>
    <w:p w14:paraId="2D0E9672" w14:textId="77777777" w:rsidR="008915BF" w:rsidRPr="005B0F75" w:rsidRDefault="00302FD1">
      <w:pPr>
        <w:pStyle w:val="NoSpacing1"/>
        <w:numPr>
          <w:ilvl w:val="0"/>
          <w:numId w:val="1"/>
        </w:numPr>
        <w:rPr>
          <w:rFonts w:ascii="Arial" w:hAnsi="Arial" w:cs="Arial"/>
          <w:color w:val="000000" w:themeColor="text1"/>
          <w:sz w:val="22"/>
          <w:szCs w:val="22"/>
          <w:u w:val="single"/>
        </w:rPr>
      </w:pPr>
      <w:r w:rsidRPr="005B0F75">
        <w:rPr>
          <w:rFonts w:ascii="Arial" w:hAnsi="Arial" w:cs="Arial"/>
          <w:color w:val="000000" w:themeColor="text1"/>
          <w:sz w:val="22"/>
          <w:szCs w:val="22"/>
          <w:u w:val="single"/>
        </w:rPr>
        <w:t xml:space="preserve">Work on global norms: public participation and expanded HL principles on areas that directly affect citizens  </w:t>
      </w:r>
    </w:p>
    <w:p w14:paraId="23AE525B" w14:textId="77777777" w:rsidR="008915BF" w:rsidRPr="005B0F75" w:rsidRDefault="008915BF">
      <w:pPr>
        <w:pStyle w:val="NoSpacing1"/>
        <w:rPr>
          <w:rFonts w:ascii="Arial" w:hAnsi="Arial" w:cs="Arial"/>
          <w:color w:val="000000" w:themeColor="text1"/>
          <w:sz w:val="22"/>
          <w:szCs w:val="22"/>
        </w:rPr>
      </w:pPr>
    </w:p>
    <w:p w14:paraId="719A36B6" w14:textId="77777777" w:rsidR="008915BF" w:rsidRPr="005B0F75" w:rsidRDefault="00302FD1">
      <w:pPr>
        <w:rPr>
          <w:rFonts w:ascii="Arial" w:hAnsi="Arial" w:cs="Arial"/>
          <w:i/>
          <w:color w:val="000000" w:themeColor="text1"/>
          <w:sz w:val="22"/>
          <w:szCs w:val="22"/>
        </w:rPr>
      </w:pPr>
      <w:r w:rsidRPr="005B0F75">
        <w:rPr>
          <w:rFonts w:ascii="Arial" w:hAnsi="Arial" w:cs="Arial"/>
          <w:i/>
          <w:color w:val="000000" w:themeColor="text1"/>
          <w:sz w:val="22"/>
          <w:szCs w:val="22"/>
        </w:rPr>
        <w:t xml:space="preserve">Public participation </w:t>
      </w:r>
    </w:p>
    <w:p w14:paraId="64B329B9" w14:textId="77777777" w:rsidR="00FC5EE5" w:rsidRPr="005B0F75" w:rsidRDefault="00FC5EE5">
      <w:pPr>
        <w:pStyle w:val="NoSpacing1"/>
        <w:rPr>
          <w:rFonts w:ascii="Arial" w:hAnsi="Arial" w:cs="Arial"/>
          <w:color w:val="000000" w:themeColor="text1"/>
          <w:sz w:val="22"/>
          <w:szCs w:val="22"/>
        </w:rPr>
      </w:pPr>
    </w:p>
    <w:p w14:paraId="4431D329" w14:textId="3ABB0F9D" w:rsidR="008915BF" w:rsidRDefault="00302FD1">
      <w:pPr>
        <w:pStyle w:val="NoSpacing1"/>
        <w:rPr>
          <w:rFonts w:ascii="Arial" w:eastAsia="Times New Roman" w:hAnsi="Arial" w:cs="Arial"/>
          <w:color w:val="000000" w:themeColor="text1"/>
          <w:sz w:val="22"/>
          <w:szCs w:val="22"/>
        </w:rPr>
      </w:pPr>
      <w:r w:rsidRPr="005B0F75">
        <w:rPr>
          <w:rFonts w:ascii="Arial" w:hAnsi="Arial" w:cs="Arial"/>
          <w:color w:val="000000" w:themeColor="text1"/>
          <w:sz w:val="22"/>
          <w:szCs w:val="22"/>
        </w:rPr>
        <w:t xml:space="preserve">GIFT will continue to be at the frontline of </w:t>
      </w:r>
      <w:r w:rsidRPr="005B0F75">
        <w:rPr>
          <w:rFonts w:ascii="Arial" w:hAnsi="Arial" w:cs="Arial"/>
          <w:color w:val="000000" w:themeColor="text1"/>
          <w:sz w:val="22"/>
          <w:szCs w:val="22"/>
          <w:lang w:val="en-NZ"/>
        </w:rPr>
        <w:t xml:space="preserve">promoting </w:t>
      </w:r>
      <w:r w:rsidRPr="005B0F75">
        <w:rPr>
          <w:rFonts w:ascii="Arial" w:hAnsi="Arial" w:cs="Arial"/>
          <w:color w:val="000000" w:themeColor="text1"/>
          <w:sz w:val="22"/>
          <w:szCs w:val="22"/>
        </w:rPr>
        <w:t xml:space="preserve">public participation in fiscal policies, emphasizing the right’s perspective of public participation and aiming </w:t>
      </w:r>
      <w:r w:rsidRPr="005B0F75">
        <w:rPr>
          <w:rFonts w:ascii="Arial" w:hAnsi="Arial" w:cs="Arial"/>
          <w:color w:val="000000" w:themeColor="text1"/>
          <w:sz w:val="22"/>
          <w:szCs w:val="22"/>
          <w:lang w:val="en-NZ"/>
        </w:rPr>
        <w:t>to</w:t>
      </w:r>
      <w:r w:rsidRPr="005B0F75">
        <w:rPr>
          <w:rFonts w:ascii="Arial" w:hAnsi="Arial" w:cs="Arial"/>
          <w:color w:val="000000" w:themeColor="text1"/>
          <w:sz w:val="22"/>
          <w:szCs w:val="22"/>
        </w:rPr>
        <w:t xml:space="preserve"> link fiscal transparency with the effective use of information. As the </w:t>
      </w:r>
      <w:hyperlink r:id="rId11" w:history="1">
        <w:r w:rsidRPr="005B0F75">
          <w:rPr>
            <w:rStyle w:val="Hyperlink"/>
            <w:rFonts w:ascii="Arial" w:hAnsi="Arial" w:cs="Arial"/>
            <w:i/>
            <w:color w:val="000000" w:themeColor="text1"/>
            <w:sz w:val="22"/>
            <w:szCs w:val="22"/>
            <w:u w:val="none"/>
          </w:rPr>
          <w:t>Guide</w:t>
        </w:r>
      </w:hyperlink>
      <w:r w:rsidRPr="005B0F75">
        <w:rPr>
          <w:rFonts w:ascii="Arial" w:hAnsi="Arial" w:cs="Arial"/>
          <w:i/>
          <w:color w:val="000000" w:themeColor="text1"/>
          <w:sz w:val="22"/>
          <w:szCs w:val="22"/>
        </w:rPr>
        <w:t xml:space="preserve"> on Public Participation Principles and Mechanism in Fiscal Policy</w:t>
      </w:r>
      <w:r w:rsidRPr="005B0F75">
        <w:rPr>
          <w:rFonts w:ascii="Arial" w:hAnsi="Arial" w:cs="Arial"/>
          <w:color w:val="000000" w:themeColor="text1"/>
          <w:sz w:val="22"/>
          <w:szCs w:val="22"/>
        </w:rPr>
        <w:t xml:space="preserve"> was </w:t>
      </w:r>
      <w:r w:rsidRPr="005B0F75">
        <w:rPr>
          <w:rFonts w:ascii="Arial" w:hAnsi="Arial" w:cs="Arial"/>
          <w:color w:val="000000" w:themeColor="text1"/>
          <w:sz w:val="22"/>
          <w:szCs w:val="22"/>
          <w:lang w:val="en-NZ"/>
        </w:rPr>
        <w:t>launched at the end of</w:t>
      </w:r>
      <w:r w:rsidRPr="005B0F75">
        <w:rPr>
          <w:rFonts w:ascii="Arial" w:hAnsi="Arial" w:cs="Arial"/>
          <w:color w:val="000000" w:themeColor="text1"/>
          <w:sz w:val="22"/>
          <w:szCs w:val="22"/>
        </w:rPr>
        <w:t xml:space="preserve"> 2016, GIFT will continue discussing and disseminating the principles and practices with partners and stewards, as well as documenting new cases that illustrate the variety of viable approaches for integrating public engagement in fiscal policies (at least ten additional cases will be added during 2017, including one case on public participation in the tax system). It is important that the GIFT lead stewards share this conceptual knowledge and practical experience with governments and institutions willing to incorporate citizen feedback and participation in their policies and operations</w:t>
      </w:r>
      <w:r w:rsidR="00CF5F9B" w:rsidRPr="005B0F75">
        <w:rPr>
          <w:rFonts w:ascii="Arial" w:hAnsi="Arial" w:cs="Arial"/>
          <w:color w:val="000000" w:themeColor="text1"/>
          <w:sz w:val="22"/>
          <w:szCs w:val="22"/>
        </w:rPr>
        <w:t>, including their own.</w:t>
      </w:r>
    </w:p>
    <w:p w14:paraId="467EAD3A" w14:textId="77777777" w:rsidR="008915BF" w:rsidRDefault="008915BF">
      <w:pPr>
        <w:pStyle w:val="NoSpacing1"/>
        <w:rPr>
          <w:rFonts w:ascii="Arial" w:eastAsia="Times New Roman" w:hAnsi="Arial" w:cs="Arial"/>
          <w:color w:val="000000" w:themeColor="text1"/>
          <w:sz w:val="22"/>
          <w:szCs w:val="22"/>
        </w:rPr>
      </w:pPr>
    </w:p>
    <w:p w14:paraId="04C8620A" w14:textId="51B773D0" w:rsidR="008915BF" w:rsidRDefault="00302FD1">
      <w:pPr>
        <w:pStyle w:val="NoSpacing1"/>
        <w:rPr>
          <w:rFonts w:ascii="Arial" w:hAnsi="Arial" w:cs="Arial"/>
          <w:i/>
          <w:color w:val="000000" w:themeColor="text1"/>
          <w:sz w:val="22"/>
          <w:szCs w:val="22"/>
        </w:rPr>
      </w:pPr>
      <w:r>
        <w:rPr>
          <w:rFonts w:ascii="Arial" w:hAnsi="Arial" w:cs="Arial"/>
          <w:i/>
          <w:color w:val="000000" w:themeColor="text1"/>
          <w:sz w:val="22"/>
          <w:szCs w:val="22"/>
        </w:rPr>
        <w:t>GIFT High Level Principles</w:t>
      </w:r>
      <w:r w:rsidR="005B0F75">
        <w:rPr>
          <w:rFonts w:ascii="Arial" w:hAnsi="Arial" w:cs="Arial"/>
          <w:i/>
          <w:color w:val="000000" w:themeColor="text1"/>
          <w:sz w:val="22"/>
          <w:szCs w:val="22"/>
        </w:rPr>
        <w:t xml:space="preserve"> from a </w:t>
      </w:r>
      <w:r w:rsidR="00CE3748">
        <w:rPr>
          <w:rFonts w:ascii="Arial" w:hAnsi="Arial" w:cs="Arial"/>
          <w:i/>
          <w:color w:val="000000" w:themeColor="text1"/>
          <w:sz w:val="22"/>
          <w:szCs w:val="22"/>
        </w:rPr>
        <w:t>citizen’</w:t>
      </w:r>
      <w:r w:rsidR="002900F4">
        <w:rPr>
          <w:rFonts w:ascii="Arial" w:hAnsi="Arial" w:cs="Arial"/>
          <w:i/>
          <w:color w:val="000000" w:themeColor="text1"/>
          <w:sz w:val="22"/>
          <w:szCs w:val="22"/>
        </w:rPr>
        <w:t>s</w:t>
      </w:r>
      <w:r w:rsidR="00CE3748">
        <w:rPr>
          <w:rFonts w:ascii="Arial" w:hAnsi="Arial" w:cs="Arial"/>
          <w:i/>
          <w:color w:val="000000" w:themeColor="text1"/>
          <w:sz w:val="22"/>
          <w:szCs w:val="22"/>
        </w:rPr>
        <w:t xml:space="preserve"> perspective</w:t>
      </w:r>
      <w:r>
        <w:rPr>
          <w:rFonts w:ascii="Arial" w:hAnsi="Arial" w:cs="Arial"/>
          <w:i/>
          <w:color w:val="000000" w:themeColor="text1"/>
          <w:sz w:val="22"/>
          <w:szCs w:val="22"/>
        </w:rPr>
        <w:t xml:space="preserve"> </w:t>
      </w:r>
    </w:p>
    <w:p w14:paraId="48547858" w14:textId="77777777" w:rsidR="00FC5EE5" w:rsidRDefault="00FC5EE5">
      <w:pPr>
        <w:pStyle w:val="NoSpacing1"/>
        <w:rPr>
          <w:rFonts w:ascii="Arial" w:hAnsi="Arial" w:cs="Arial"/>
          <w:color w:val="000000" w:themeColor="text1"/>
          <w:sz w:val="22"/>
          <w:szCs w:val="22"/>
        </w:rPr>
      </w:pPr>
    </w:p>
    <w:p w14:paraId="1665D68D" w14:textId="77777777" w:rsidR="008915BF" w:rsidRDefault="00302FD1">
      <w:pPr>
        <w:pStyle w:val="NoSpacing1"/>
        <w:rPr>
          <w:rFonts w:ascii="Arial" w:hAnsi="Arial" w:cs="Arial"/>
          <w:color w:val="000000" w:themeColor="text1"/>
          <w:sz w:val="22"/>
          <w:szCs w:val="22"/>
        </w:rPr>
      </w:pPr>
      <w:r>
        <w:rPr>
          <w:rFonts w:ascii="Arial" w:hAnsi="Arial" w:cs="Arial"/>
          <w:color w:val="000000" w:themeColor="text1"/>
          <w:sz w:val="22"/>
          <w:szCs w:val="22"/>
        </w:rPr>
        <w:t xml:space="preserve">Furthermore, GIFT will continue addressing the potential work in building norms that link current standards with more citizen-centric proposals. GIFT will update the work on the </w:t>
      </w:r>
      <w:r>
        <w:rPr>
          <w:rFonts w:ascii="Arial" w:hAnsi="Arial" w:cs="Arial"/>
          <w:i/>
          <w:color w:val="000000" w:themeColor="text1"/>
          <w:sz w:val="22"/>
          <w:szCs w:val="22"/>
        </w:rPr>
        <w:t>Expanded Version of the High-Level Principles</w:t>
      </w:r>
      <w:r>
        <w:rPr>
          <w:rFonts w:ascii="Arial" w:hAnsi="Arial" w:cs="Arial"/>
          <w:color w:val="000000" w:themeColor="text1"/>
          <w:sz w:val="22"/>
          <w:szCs w:val="22"/>
        </w:rPr>
        <w:t xml:space="preserve"> in which each of the ten Principles is explained in more detail, providing guidance for those putting the Principles into practice. In this area, GIFT will particularly address </w:t>
      </w:r>
      <w:r>
        <w:rPr>
          <w:rFonts w:ascii="Arial" w:hAnsi="Arial" w:cs="Arial"/>
          <w:color w:val="000000" w:themeColor="text1"/>
          <w:sz w:val="22"/>
          <w:szCs w:val="22"/>
        </w:rPr>
        <w:lastRenderedPageBreak/>
        <w:t xml:space="preserve">principles that support citizen efforts to monitor how their taxes are collected and how public money is being spent, and to have a say in </w:t>
      </w:r>
      <w:r>
        <w:rPr>
          <w:rFonts w:ascii="Arial" w:hAnsi="Arial" w:cs="Arial"/>
          <w:color w:val="000000" w:themeColor="text1"/>
          <w:sz w:val="22"/>
          <w:szCs w:val="22"/>
          <w:lang w:val="en-NZ"/>
        </w:rPr>
        <w:t xml:space="preserve">the design and implementation of </w:t>
      </w:r>
      <w:r>
        <w:rPr>
          <w:rFonts w:ascii="Arial" w:hAnsi="Arial" w:cs="Arial"/>
          <w:color w:val="000000" w:themeColor="text1"/>
          <w:sz w:val="22"/>
          <w:szCs w:val="22"/>
        </w:rPr>
        <w:t xml:space="preserve">fiscal policies. </w:t>
      </w:r>
    </w:p>
    <w:p w14:paraId="5BE4AC8C" w14:textId="77777777" w:rsidR="008915BF" w:rsidRDefault="008915BF">
      <w:pPr>
        <w:pStyle w:val="NoSpacing1"/>
        <w:rPr>
          <w:rFonts w:ascii="Arial" w:hAnsi="Arial" w:cs="Arial"/>
          <w:color w:val="000000" w:themeColor="text1"/>
          <w:sz w:val="22"/>
          <w:szCs w:val="22"/>
        </w:rPr>
      </w:pPr>
    </w:p>
    <w:p w14:paraId="6EBC6214" w14:textId="036B6E75" w:rsidR="008915BF" w:rsidRDefault="00302FD1">
      <w:pPr>
        <w:pStyle w:val="NoSpacing1"/>
        <w:rPr>
          <w:rFonts w:ascii="Arial" w:hAnsi="Arial" w:cs="Arial"/>
          <w:color w:val="000000" w:themeColor="text1"/>
          <w:sz w:val="22"/>
          <w:szCs w:val="22"/>
        </w:rPr>
      </w:pPr>
      <w:r>
        <w:rPr>
          <w:rFonts w:ascii="Arial" w:hAnsi="Arial" w:cs="Arial"/>
          <w:color w:val="000000" w:themeColor="text1"/>
          <w:sz w:val="22"/>
          <w:szCs w:val="22"/>
        </w:rPr>
        <w:t xml:space="preserve">The goal will be to better link budget information with areas that </w:t>
      </w:r>
      <w:r>
        <w:rPr>
          <w:rFonts w:ascii="Arial" w:hAnsi="Arial" w:cs="Arial"/>
          <w:color w:val="000000" w:themeColor="text1"/>
          <w:sz w:val="22"/>
          <w:szCs w:val="22"/>
          <w:lang w:val="en-NZ"/>
        </w:rPr>
        <w:t xml:space="preserve">more directly </w:t>
      </w:r>
      <w:r>
        <w:rPr>
          <w:rFonts w:ascii="Arial" w:hAnsi="Arial" w:cs="Arial"/>
          <w:color w:val="000000" w:themeColor="text1"/>
          <w:sz w:val="22"/>
          <w:szCs w:val="22"/>
        </w:rPr>
        <w:t xml:space="preserve">affect people’s lives. There is a gap between norms and the citizen perspective, and this is an area where GIFT can help, by addressing possible gaps in norms, and by making </w:t>
      </w:r>
      <w:r>
        <w:rPr>
          <w:rFonts w:ascii="Arial" w:hAnsi="Arial" w:cs="Arial"/>
          <w:color w:val="000000" w:themeColor="text1"/>
          <w:sz w:val="22"/>
          <w:szCs w:val="22"/>
          <w:lang w:val="en-NZ"/>
        </w:rPr>
        <w:t xml:space="preserve">budgets, fiscal reports and other </w:t>
      </w:r>
      <w:r>
        <w:rPr>
          <w:rFonts w:ascii="Arial" w:hAnsi="Arial" w:cs="Arial"/>
          <w:color w:val="000000" w:themeColor="text1"/>
          <w:sz w:val="22"/>
          <w:szCs w:val="22"/>
        </w:rPr>
        <w:t xml:space="preserve">documents more understandable, through dialogue between governments and the users of this information. </w:t>
      </w:r>
      <w:r>
        <w:rPr>
          <w:rFonts w:ascii="Arial" w:hAnsi="Arial" w:cs="Arial"/>
          <w:color w:val="000000" w:themeColor="text1"/>
          <w:sz w:val="22"/>
          <w:szCs w:val="22"/>
          <w:lang w:val="en-NZ"/>
        </w:rPr>
        <w:t xml:space="preserve">Routine disclosure of the budgets of individual service delivery units could also support much more direct engagement between service users and local communities, on one hand, and the managers of service delivery units. </w:t>
      </w:r>
    </w:p>
    <w:p w14:paraId="73A10733" w14:textId="5637FBFB" w:rsidR="008915BF" w:rsidRDefault="00302FD1" w:rsidP="006A3ECD">
      <w:pPr>
        <w:pStyle w:val="NormalWeb"/>
        <w:spacing w:after="150"/>
        <w:rPr>
          <w:rFonts w:ascii="Arial" w:eastAsia="Times New Roman" w:hAnsi="Arial" w:cs="Arial"/>
          <w:sz w:val="22"/>
          <w:szCs w:val="22"/>
          <w:lang w:eastAsia="en-US"/>
        </w:rPr>
      </w:pPr>
      <w:r>
        <w:rPr>
          <w:rFonts w:ascii="Arial" w:hAnsi="Arial" w:cs="Arial"/>
          <w:sz w:val="22"/>
          <w:szCs w:val="22"/>
          <w:lang w:eastAsia="en-US"/>
        </w:rPr>
        <w:t xml:space="preserve">For instance, </w:t>
      </w:r>
      <w:r>
        <w:rPr>
          <w:rFonts w:ascii="Arial" w:hAnsi="Arial" w:cs="Arial"/>
          <w:sz w:val="22"/>
          <w:szCs w:val="22"/>
          <w:lang w:val="en-NZ" w:eastAsia="en-US"/>
        </w:rPr>
        <w:t xml:space="preserve">after High Level Principle 10 on public participation, </w:t>
      </w:r>
      <w:r>
        <w:rPr>
          <w:rFonts w:ascii="Arial" w:hAnsi="Arial" w:cs="Arial"/>
          <w:sz w:val="22"/>
          <w:szCs w:val="22"/>
          <w:lang w:eastAsia="en-US"/>
        </w:rPr>
        <w:t xml:space="preserve">High-Level Principle 4 stands out as the principle that </w:t>
      </w:r>
      <w:r>
        <w:rPr>
          <w:rFonts w:ascii="Arial" w:hAnsi="Arial" w:cs="Arial"/>
          <w:sz w:val="22"/>
          <w:szCs w:val="22"/>
          <w:lang w:val="en-NZ" w:eastAsia="en-US"/>
        </w:rPr>
        <w:t xml:space="preserve">perhaps </w:t>
      </w:r>
      <w:r>
        <w:rPr>
          <w:rFonts w:ascii="Arial" w:hAnsi="Arial" w:cs="Arial"/>
          <w:sz w:val="22"/>
          <w:szCs w:val="22"/>
          <w:lang w:eastAsia="en-US"/>
        </w:rPr>
        <w:t>most needs attention in terms of whether current norms and standards are adequate</w:t>
      </w:r>
      <w:r w:rsidR="004717B5">
        <w:rPr>
          <w:rFonts w:ascii="Arial" w:hAnsi="Arial" w:cs="Arial"/>
          <w:sz w:val="22"/>
          <w:szCs w:val="22"/>
          <w:lang w:eastAsia="en-US"/>
        </w:rPr>
        <w:t>.</w:t>
      </w:r>
      <w:r w:rsidR="00CC4855">
        <w:rPr>
          <w:rStyle w:val="FootnoteReference"/>
          <w:rFonts w:ascii="Arial" w:hAnsi="Arial" w:cs="Arial"/>
          <w:sz w:val="22"/>
          <w:szCs w:val="22"/>
          <w:lang w:eastAsia="en-US"/>
        </w:rPr>
        <w:footnoteReference w:id="1"/>
      </w:r>
      <w:r w:rsidR="004717B5">
        <w:rPr>
          <w:rFonts w:ascii="Arial" w:hAnsi="Arial" w:cs="Arial"/>
          <w:sz w:val="22"/>
          <w:szCs w:val="22"/>
          <w:lang w:eastAsia="en-US"/>
        </w:rPr>
        <w:t xml:space="preserve"> </w:t>
      </w:r>
      <w:r>
        <w:rPr>
          <w:rFonts w:ascii="Arial" w:hAnsi="Arial" w:cs="Arial"/>
          <w:sz w:val="22"/>
          <w:szCs w:val="22"/>
          <w:lang w:eastAsia="en-US"/>
        </w:rPr>
        <w:t xml:space="preserve">The GIFT Coordination Team will engage with </w:t>
      </w:r>
      <w:r>
        <w:rPr>
          <w:rFonts w:ascii="Arial" w:hAnsi="Arial" w:cs="Arial"/>
          <w:sz w:val="22"/>
          <w:szCs w:val="22"/>
          <w:lang w:val="en-NZ" w:eastAsia="en-US"/>
        </w:rPr>
        <w:t xml:space="preserve">key standard setters </w:t>
      </w:r>
      <w:r>
        <w:rPr>
          <w:rFonts w:ascii="Arial" w:hAnsi="Arial" w:cs="Arial"/>
          <w:sz w:val="22"/>
          <w:szCs w:val="22"/>
          <w:lang w:eastAsia="en-US"/>
        </w:rPr>
        <w:t>in a technical discussion on whether there is a gap in international standards with respect to the administrative classification of spending (link to service delivery units). </w:t>
      </w:r>
      <w:r w:rsidR="00A16F67" w:rsidDel="00A16F67">
        <w:rPr>
          <w:rFonts w:ascii="Arial" w:eastAsia="Times New Roman" w:hAnsi="Arial" w:cs="Arial"/>
          <w:sz w:val="22"/>
          <w:szCs w:val="22"/>
          <w:lang w:eastAsia="en-US"/>
        </w:rPr>
        <w:t xml:space="preserve"> </w:t>
      </w:r>
    </w:p>
    <w:p w14:paraId="62BA375F" w14:textId="69D26F64" w:rsidR="008915BF" w:rsidRDefault="00302FD1">
      <w:pPr>
        <w:rPr>
          <w:rFonts w:ascii="Arial" w:hAnsi="Arial" w:cs="Arial"/>
          <w:color w:val="000000" w:themeColor="text1"/>
          <w:sz w:val="22"/>
          <w:szCs w:val="22"/>
          <w:lang w:val="en-NZ" w:eastAsia="en-GB"/>
        </w:rPr>
      </w:pPr>
      <w:r>
        <w:rPr>
          <w:rFonts w:ascii="Arial" w:eastAsia="Times New Roman" w:hAnsi="Arial" w:cs="Arial"/>
          <w:color w:val="000000"/>
          <w:sz w:val="22"/>
          <w:szCs w:val="22"/>
          <w:lang w:eastAsia="en-US"/>
        </w:rPr>
        <w:t xml:space="preserve">Similarly, </w:t>
      </w:r>
      <w:r>
        <w:rPr>
          <w:rFonts w:ascii="Arial" w:hAnsi="Arial" w:cs="Arial"/>
          <w:color w:val="000000" w:themeColor="text1"/>
          <w:sz w:val="22"/>
          <w:szCs w:val="22"/>
          <w:lang w:eastAsia="en-GB"/>
        </w:rPr>
        <w:t xml:space="preserve">tax administration can be viewed through the same lens as other public services, raising issues of transparency, public information to support compliance, surveys of taxpayer views on their dealings with tax administration, measures to increase integrity at the interface of taxpayer and official, taxpayer redress mechanisms, and social monitoring (e.g. EITI). The new </w:t>
      </w:r>
      <w:r>
        <w:rPr>
          <w:rFonts w:ascii="Arial" w:hAnsi="Arial" w:cs="Arial"/>
          <w:color w:val="000000" w:themeColor="text1"/>
          <w:sz w:val="22"/>
          <w:szCs w:val="22"/>
        </w:rPr>
        <w:t>Tax Administration Dia</w:t>
      </w:r>
      <w:r w:rsidR="006D7371">
        <w:rPr>
          <w:rFonts w:ascii="Arial" w:hAnsi="Arial" w:cs="Arial"/>
          <w:color w:val="000000" w:themeColor="text1"/>
          <w:sz w:val="22"/>
          <w:szCs w:val="22"/>
        </w:rPr>
        <w:t xml:space="preserve">gnostic Assessment Tool </w:t>
      </w:r>
      <w:r>
        <w:rPr>
          <w:rFonts w:ascii="Arial" w:hAnsi="Arial" w:cs="Arial"/>
          <w:color w:val="000000" w:themeColor="text1"/>
          <w:sz w:val="22"/>
          <w:szCs w:val="22"/>
          <w:lang w:eastAsia="en-GB"/>
        </w:rPr>
        <w:t>instrument is important in this regard.</w:t>
      </w:r>
      <w:r>
        <w:rPr>
          <w:rFonts w:ascii="Arial" w:hAnsi="Arial" w:cs="Arial"/>
          <w:color w:val="000000" w:themeColor="text1"/>
          <w:sz w:val="22"/>
          <w:szCs w:val="22"/>
          <w:lang w:val="en-NZ" w:eastAsia="en-GB"/>
        </w:rPr>
        <w:t xml:space="preserve"> </w:t>
      </w:r>
    </w:p>
    <w:p w14:paraId="5992C7F9" w14:textId="77777777" w:rsidR="00AE1CA5" w:rsidRDefault="00AE1CA5">
      <w:pPr>
        <w:rPr>
          <w:rFonts w:ascii="Arial" w:hAnsi="Arial" w:cs="Arial"/>
          <w:color w:val="000000" w:themeColor="text1"/>
          <w:sz w:val="22"/>
          <w:szCs w:val="22"/>
          <w:lang w:val="en-NZ" w:eastAsia="en-GB"/>
        </w:rPr>
      </w:pPr>
    </w:p>
    <w:p w14:paraId="00B04E2F" w14:textId="06A67EF0" w:rsidR="00AE1CA5" w:rsidRDefault="00D05E6E" w:rsidP="00AE1CA5">
      <w:pPr>
        <w:rPr>
          <w:rFonts w:ascii="Arial" w:eastAsia="Times New Roman" w:hAnsi="Arial" w:cs="Arial"/>
          <w:sz w:val="22"/>
          <w:szCs w:val="22"/>
        </w:rPr>
      </w:pPr>
      <w:r>
        <w:rPr>
          <w:rFonts w:ascii="Arial" w:hAnsi="Arial" w:cs="Arial"/>
          <w:color w:val="000000" w:themeColor="text1"/>
          <w:sz w:val="22"/>
          <w:szCs w:val="22"/>
          <w:lang w:val="en-NZ" w:eastAsia="en-GB"/>
        </w:rPr>
        <w:t xml:space="preserve">More attention should be paid to direct public engagement over </w:t>
      </w:r>
      <w:r w:rsidR="007B0E68">
        <w:rPr>
          <w:rFonts w:ascii="Arial" w:hAnsi="Arial" w:cs="Arial"/>
          <w:color w:val="000000" w:themeColor="text1"/>
          <w:sz w:val="22"/>
          <w:szCs w:val="22"/>
          <w:lang w:val="en-NZ" w:eastAsia="en-GB"/>
        </w:rPr>
        <w:t>the design of revenue policies</w:t>
      </w:r>
      <w:r>
        <w:rPr>
          <w:rFonts w:ascii="Arial" w:hAnsi="Arial" w:cs="Arial"/>
          <w:color w:val="000000" w:themeColor="text1"/>
          <w:sz w:val="22"/>
          <w:szCs w:val="22"/>
          <w:lang w:val="en-NZ" w:eastAsia="en-GB"/>
        </w:rPr>
        <w:t>.</w:t>
      </w:r>
      <w:r w:rsidR="007B0E68">
        <w:rPr>
          <w:rFonts w:ascii="Arial" w:hAnsi="Arial" w:cs="Arial"/>
          <w:color w:val="000000" w:themeColor="text1"/>
          <w:sz w:val="22"/>
          <w:szCs w:val="22"/>
          <w:lang w:val="en-NZ" w:eastAsia="en-GB"/>
        </w:rPr>
        <w:t xml:space="preserve"> </w:t>
      </w:r>
      <w:r w:rsidR="00AE1CA5" w:rsidRPr="0023145A">
        <w:rPr>
          <w:rFonts w:ascii="Arial" w:eastAsia="Times New Roman" w:hAnsi="Arial" w:cs="Arial"/>
          <w:sz w:val="22"/>
          <w:szCs w:val="22"/>
        </w:rPr>
        <w:t>From its inception, GIFT has defined fiscal transparency as a broader concept than budget transparency</w:t>
      </w:r>
      <w:r w:rsidR="00ED6A43">
        <w:rPr>
          <w:rFonts w:ascii="Arial" w:eastAsia="Times New Roman" w:hAnsi="Arial" w:cs="Arial"/>
          <w:sz w:val="22"/>
          <w:szCs w:val="22"/>
        </w:rPr>
        <w:t xml:space="preserve">. The network </w:t>
      </w:r>
      <w:r w:rsidR="00AE1CA5" w:rsidRPr="0023145A">
        <w:rPr>
          <w:rFonts w:ascii="Arial" w:eastAsia="Times New Roman" w:hAnsi="Arial" w:cs="Arial"/>
          <w:sz w:val="22"/>
          <w:szCs w:val="22"/>
        </w:rPr>
        <w:t>plans to facilitate a conversation between the</w:t>
      </w:r>
      <w:r w:rsidR="00C55374">
        <w:rPr>
          <w:rFonts w:ascii="Arial" w:eastAsia="Times New Roman" w:hAnsi="Arial" w:cs="Arial"/>
          <w:sz w:val="22"/>
          <w:szCs w:val="22"/>
        </w:rPr>
        <w:t xml:space="preserve"> </w:t>
      </w:r>
      <w:r w:rsidR="00ED6A43">
        <w:rPr>
          <w:rFonts w:ascii="Arial" w:eastAsia="Times New Roman" w:hAnsi="Arial" w:cs="Arial"/>
          <w:sz w:val="22"/>
          <w:szCs w:val="22"/>
        </w:rPr>
        <w:t xml:space="preserve">increasing number of </w:t>
      </w:r>
      <w:r w:rsidR="00C55374">
        <w:rPr>
          <w:rFonts w:ascii="Arial" w:eastAsia="Times New Roman" w:hAnsi="Arial" w:cs="Arial"/>
          <w:sz w:val="22"/>
          <w:szCs w:val="22"/>
        </w:rPr>
        <w:t xml:space="preserve">stewards that have been working </w:t>
      </w:r>
      <w:r w:rsidR="00C55374" w:rsidRPr="0023145A">
        <w:rPr>
          <w:rFonts w:ascii="Arial" w:eastAsia="Times New Roman" w:hAnsi="Arial" w:cs="Arial"/>
          <w:sz w:val="22"/>
          <w:szCs w:val="22"/>
        </w:rPr>
        <w:t xml:space="preserve">on tax policies and tax administration issues from </w:t>
      </w:r>
      <w:r w:rsidR="00285EE2">
        <w:rPr>
          <w:rFonts w:ascii="Arial" w:eastAsia="Times New Roman" w:hAnsi="Arial" w:cs="Arial"/>
          <w:sz w:val="22"/>
          <w:szCs w:val="22"/>
        </w:rPr>
        <w:t xml:space="preserve">different </w:t>
      </w:r>
      <w:r w:rsidR="00C55374" w:rsidRPr="0023145A">
        <w:rPr>
          <w:rFonts w:ascii="Arial" w:eastAsia="Times New Roman" w:hAnsi="Arial" w:cs="Arial"/>
          <w:sz w:val="22"/>
          <w:szCs w:val="22"/>
        </w:rPr>
        <w:t>perspective</w:t>
      </w:r>
      <w:r w:rsidR="00AE1CA5" w:rsidRPr="0023145A">
        <w:rPr>
          <w:rFonts w:ascii="Arial" w:eastAsia="Times New Roman" w:hAnsi="Arial" w:cs="Arial"/>
          <w:sz w:val="22"/>
          <w:szCs w:val="22"/>
        </w:rPr>
        <w:t>s</w:t>
      </w:r>
      <w:r w:rsidR="00ED6A43">
        <w:rPr>
          <w:rFonts w:ascii="Arial" w:eastAsia="Times New Roman" w:hAnsi="Arial" w:cs="Arial"/>
          <w:sz w:val="22"/>
          <w:szCs w:val="22"/>
        </w:rPr>
        <w:t xml:space="preserve">, </w:t>
      </w:r>
      <w:r w:rsidR="00AE1CA5" w:rsidRPr="0023145A">
        <w:rPr>
          <w:rFonts w:ascii="Arial" w:eastAsia="Times New Roman" w:hAnsi="Arial" w:cs="Arial"/>
          <w:sz w:val="22"/>
          <w:szCs w:val="22"/>
        </w:rPr>
        <w:t xml:space="preserve">in a dialogue that could certainly help identify gaps and complementarities between the different approaches, emphasizing access to information concerning government revenues, </w:t>
      </w:r>
      <w:proofErr w:type="gramStart"/>
      <w:r w:rsidR="00AE1CA5" w:rsidRPr="0023145A">
        <w:rPr>
          <w:rFonts w:ascii="Arial" w:eastAsia="Times New Roman" w:hAnsi="Arial" w:cs="Arial"/>
          <w:sz w:val="22"/>
          <w:szCs w:val="22"/>
        </w:rPr>
        <w:t>in order to</w:t>
      </w:r>
      <w:proofErr w:type="gramEnd"/>
      <w:r w:rsidR="00AE1CA5" w:rsidRPr="0023145A">
        <w:rPr>
          <w:rFonts w:ascii="Arial" w:eastAsia="Times New Roman" w:hAnsi="Arial" w:cs="Arial"/>
          <w:sz w:val="22"/>
          <w:szCs w:val="22"/>
        </w:rPr>
        <w:t xml:space="preserve"> conduct relevant analysis, and address the question of equity. This might include specific </w:t>
      </w:r>
      <w:r w:rsidR="00FC18E3">
        <w:rPr>
          <w:rFonts w:ascii="Arial" w:eastAsia="Times New Roman" w:hAnsi="Arial" w:cs="Arial"/>
          <w:sz w:val="22"/>
          <w:szCs w:val="22"/>
        </w:rPr>
        <w:t xml:space="preserve">norm </w:t>
      </w:r>
      <w:r w:rsidR="00AE1CA5" w:rsidRPr="0023145A">
        <w:rPr>
          <w:rFonts w:ascii="Arial" w:eastAsia="Times New Roman" w:hAnsi="Arial" w:cs="Arial"/>
          <w:sz w:val="22"/>
          <w:szCs w:val="22"/>
        </w:rPr>
        <w:t xml:space="preserve">proposals in the field of global tax reform to achieve tax and budget systems that are </w:t>
      </w:r>
      <w:proofErr w:type="gramStart"/>
      <w:r w:rsidR="00AE1CA5" w:rsidRPr="0023145A">
        <w:rPr>
          <w:rFonts w:ascii="Arial" w:eastAsia="Times New Roman" w:hAnsi="Arial" w:cs="Arial"/>
          <w:sz w:val="22"/>
          <w:szCs w:val="22"/>
        </w:rPr>
        <w:t>more fair</w:t>
      </w:r>
      <w:proofErr w:type="gramEnd"/>
      <w:r w:rsidR="00AE1CA5" w:rsidRPr="0023145A">
        <w:rPr>
          <w:rFonts w:ascii="Arial" w:eastAsia="Times New Roman" w:hAnsi="Arial" w:cs="Arial"/>
          <w:sz w:val="22"/>
          <w:szCs w:val="22"/>
        </w:rPr>
        <w:t> and reduce inequities. </w:t>
      </w:r>
    </w:p>
    <w:p w14:paraId="6B99B583" w14:textId="77777777" w:rsidR="00FC5EE5" w:rsidRDefault="00FC5EE5">
      <w:pPr>
        <w:widowControl w:val="0"/>
        <w:autoSpaceDE w:val="0"/>
        <w:autoSpaceDN w:val="0"/>
        <w:adjustRightInd w:val="0"/>
        <w:jc w:val="both"/>
        <w:rPr>
          <w:rFonts w:ascii="Arial" w:hAnsi="Arial" w:cs="Arial"/>
          <w:color w:val="000000" w:themeColor="text1"/>
          <w:sz w:val="22"/>
          <w:szCs w:val="22"/>
        </w:rPr>
      </w:pPr>
    </w:p>
    <w:p w14:paraId="2E63E578" w14:textId="5032C3A9" w:rsidR="008915BF" w:rsidRDefault="00302FD1" w:rsidP="006438E1">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Finally, GIFT will continue supporting efforts to improve international norms, through analytical support, brokering interactions, and helping to manage issues at the boundaries of the</w:t>
      </w:r>
      <w:r w:rsidR="006438E1">
        <w:rPr>
          <w:rFonts w:ascii="Arial" w:hAnsi="Arial" w:cs="Arial"/>
          <w:color w:val="000000" w:themeColor="text1"/>
          <w:sz w:val="22"/>
          <w:szCs w:val="22"/>
        </w:rPr>
        <w:t xml:space="preserve"> different institutions. </w:t>
      </w:r>
      <w:r w:rsidR="006D7371">
        <w:rPr>
          <w:rFonts w:ascii="Arial" w:hAnsi="Arial" w:cs="Arial"/>
          <w:color w:val="000000" w:themeColor="text1"/>
          <w:sz w:val="22"/>
          <w:szCs w:val="22"/>
        </w:rPr>
        <w:t>The current international architecture of standards and norms still contains some elements of inconsistency across the main instruments.</w:t>
      </w:r>
    </w:p>
    <w:p w14:paraId="4966FD24" w14:textId="77777777" w:rsidR="008915BF" w:rsidRDefault="008915BF">
      <w:pPr>
        <w:widowControl w:val="0"/>
        <w:autoSpaceDE w:val="0"/>
        <w:autoSpaceDN w:val="0"/>
        <w:adjustRightInd w:val="0"/>
        <w:jc w:val="both"/>
        <w:rPr>
          <w:rFonts w:ascii="Arial" w:hAnsi="Arial" w:cs="Arial"/>
          <w:color w:val="000000" w:themeColor="text1"/>
          <w:sz w:val="22"/>
          <w:szCs w:val="22"/>
        </w:rPr>
      </w:pPr>
    </w:p>
    <w:p w14:paraId="3B955476" w14:textId="77777777" w:rsidR="00B475B3" w:rsidRPr="00C21ED2" w:rsidRDefault="00B475B3" w:rsidP="00B475B3">
      <w:pPr>
        <w:rPr>
          <w:rFonts w:ascii="Arial" w:eastAsia="Times New Roman" w:hAnsi="Arial" w:cs="Arial"/>
          <w:sz w:val="22"/>
          <w:szCs w:val="22"/>
        </w:rPr>
      </w:pPr>
      <w:r w:rsidRPr="00C21ED2">
        <w:rPr>
          <w:rFonts w:ascii="Arial" w:eastAsia="Times New Roman" w:hAnsi="Arial" w:cs="Arial"/>
          <w:sz w:val="22"/>
          <w:szCs w:val="22"/>
        </w:rPr>
        <w:t>In sum, the GIFT network will be focusing in the areas that will certainly be at the frontline of the debate on transparency in the future: the disclosure of quality fiscal information in formats and ways that are meaningful to the users; the right to public participation in fiscal policies, and public engagement in the process through which tax and budget policies reflect public priorities and solve the problems that matter to people.</w:t>
      </w:r>
    </w:p>
    <w:p w14:paraId="6AD60E34" w14:textId="77777777" w:rsidR="00B475B3" w:rsidRDefault="00B475B3" w:rsidP="00B475B3">
      <w:pPr>
        <w:pStyle w:val="NoSpacing1"/>
        <w:rPr>
          <w:rFonts w:ascii="Arial" w:hAnsi="Arial" w:cs="Arial"/>
          <w:color w:val="000000" w:themeColor="text1"/>
          <w:sz w:val="22"/>
          <w:szCs w:val="22"/>
        </w:rPr>
      </w:pPr>
    </w:p>
    <w:p w14:paraId="0F0A3209" w14:textId="77777777" w:rsidR="008915BF" w:rsidRDefault="00302FD1">
      <w:pPr>
        <w:pStyle w:val="NoSpacing1"/>
        <w:numPr>
          <w:ilvl w:val="0"/>
          <w:numId w:val="1"/>
        </w:numPr>
        <w:rPr>
          <w:rFonts w:ascii="Arial" w:hAnsi="Arial" w:cs="Arial"/>
          <w:color w:val="000000" w:themeColor="text1"/>
          <w:sz w:val="22"/>
          <w:szCs w:val="22"/>
          <w:u w:val="single"/>
        </w:rPr>
      </w:pPr>
      <w:r>
        <w:rPr>
          <w:rFonts w:ascii="Arial" w:hAnsi="Arial" w:cs="Arial"/>
          <w:color w:val="000000" w:themeColor="text1"/>
          <w:sz w:val="22"/>
          <w:szCs w:val="22"/>
          <w:u w:val="single"/>
        </w:rPr>
        <w:t>A global network to help governments advance fiscal transparency</w:t>
      </w:r>
    </w:p>
    <w:p w14:paraId="152E4296" w14:textId="77777777" w:rsidR="008915BF" w:rsidRDefault="008915BF">
      <w:pPr>
        <w:pStyle w:val="NoSpacing1"/>
        <w:rPr>
          <w:rFonts w:ascii="Arial" w:hAnsi="Arial" w:cs="Arial"/>
          <w:color w:val="000000" w:themeColor="text1"/>
          <w:sz w:val="22"/>
          <w:szCs w:val="22"/>
        </w:rPr>
      </w:pPr>
    </w:p>
    <w:p w14:paraId="2ABD3AA0" w14:textId="77777777" w:rsidR="008915BF" w:rsidRDefault="00302FD1">
      <w:pPr>
        <w:pStyle w:val="NoSpacing1"/>
        <w:rPr>
          <w:rFonts w:ascii="Arial" w:hAnsi="Arial" w:cs="Arial"/>
          <w:i/>
          <w:color w:val="000000" w:themeColor="text1"/>
          <w:sz w:val="22"/>
          <w:szCs w:val="22"/>
        </w:rPr>
      </w:pPr>
      <w:r>
        <w:rPr>
          <w:rFonts w:ascii="Arial" w:hAnsi="Arial" w:cs="Arial"/>
          <w:i/>
          <w:color w:val="000000" w:themeColor="text1"/>
          <w:sz w:val="22"/>
          <w:szCs w:val="22"/>
        </w:rPr>
        <w:t xml:space="preserve">Fiscal Openness Working Group (FOWG) and peer learning </w:t>
      </w:r>
    </w:p>
    <w:p w14:paraId="02D551DD" w14:textId="77777777" w:rsidR="00FC5EE5" w:rsidRDefault="00FC5EE5" w:rsidP="006A3ECD">
      <w:pPr>
        <w:jc w:val="both"/>
        <w:rPr>
          <w:rFonts w:ascii="Arial" w:eastAsia="SimSun" w:hAnsi="Arial" w:cs="Arial"/>
          <w:sz w:val="22"/>
          <w:szCs w:val="22"/>
          <w:lang w:eastAsia="en-US"/>
        </w:rPr>
      </w:pPr>
    </w:p>
    <w:p w14:paraId="387EE690" w14:textId="0DE10B29" w:rsidR="008915BF" w:rsidRPr="007A6F26" w:rsidRDefault="004F0C12" w:rsidP="006A3ECD">
      <w:pPr>
        <w:jc w:val="both"/>
        <w:rPr>
          <w:rFonts w:ascii="Arial" w:eastAsia="Times New Roman" w:hAnsi="Arial" w:cs="Arial"/>
          <w:sz w:val="22"/>
          <w:szCs w:val="22"/>
        </w:rPr>
      </w:pPr>
      <w:r w:rsidRPr="007A6F26">
        <w:rPr>
          <w:rFonts w:ascii="Arial" w:eastAsia="SimSun" w:hAnsi="Arial" w:cs="Arial"/>
          <w:sz w:val="22"/>
          <w:szCs w:val="22"/>
          <w:lang w:eastAsia="en-US"/>
        </w:rPr>
        <w:lastRenderedPageBreak/>
        <w:t xml:space="preserve">The GIFT work on peer-to-peer learning has been developed in parallel with the expansion of the Open Government Partnership, in a </w:t>
      </w:r>
      <w:r w:rsidR="00FC18E3" w:rsidRPr="007A6F26">
        <w:rPr>
          <w:rFonts w:ascii="Arial" w:eastAsia="SimSun" w:hAnsi="Arial" w:cs="Arial"/>
          <w:sz w:val="22"/>
          <w:szCs w:val="22"/>
          <w:lang w:eastAsia="en-US"/>
        </w:rPr>
        <w:t>mutually beneficial and re</w:t>
      </w:r>
      <w:r w:rsidR="00B37194" w:rsidRPr="007A6F26">
        <w:rPr>
          <w:rFonts w:ascii="Arial" w:eastAsia="SimSun" w:hAnsi="Arial" w:cs="Arial"/>
          <w:sz w:val="22"/>
          <w:szCs w:val="22"/>
          <w:lang w:eastAsia="en-US"/>
        </w:rPr>
        <w:t xml:space="preserve">inforcing relationship with the </w:t>
      </w:r>
      <w:r w:rsidR="00FC18E3" w:rsidRPr="007A6F26">
        <w:rPr>
          <w:rFonts w:ascii="Arial" w:eastAsia="SimSun" w:hAnsi="Arial" w:cs="Arial"/>
          <w:sz w:val="22"/>
          <w:szCs w:val="22"/>
          <w:lang w:eastAsia="en-US"/>
        </w:rPr>
        <w:t>high level political</w:t>
      </w:r>
      <w:r w:rsidR="00B37194" w:rsidRPr="007A6F26">
        <w:rPr>
          <w:rFonts w:ascii="Arial" w:eastAsia="SimSun" w:hAnsi="Arial" w:cs="Arial"/>
          <w:sz w:val="22"/>
          <w:szCs w:val="22"/>
          <w:lang w:eastAsia="en-US"/>
        </w:rPr>
        <w:t xml:space="preserve"> commitments of OGP countries, and the </w:t>
      </w:r>
      <w:r w:rsidR="00FC18E3" w:rsidRPr="007A6F26">
        <w:rPr>
          <w:rFonts w:ascii="Arial" w:eastAsia="SimSun" w:hAnsi="Arial" w:cs="Arial"/>
          <w:sz w:val="22"/>
          <w:szCs w:val="22"/>
          <w:lang w:eastAsia="en-US"/>
        </w:rPr>
        <w:t xml:space="preserve">GIFT substantive/technical </w:t>
      </w:r>
      <w:r w:rsidR="00B37194" w:rsidRPr="007A6F26">
        <w:rPr>
          <w:rFonts w:ascii="Arial" w:eastAsia="SimSun" w:hAnsi="Arial" w:cs="Arial"/>
          <w:sz w:val="22"/>
          <w:szCs w:val="22"/>
          <w:lang w:eastAsia="en-US"/>
        </w:rPr>
        <w:t xml:space="preserve">contribution </w:t>
      </w:r>
      <w:r w:rsidR="00FC18E3" w:rsidRPr="007A6F26">
        <w:rPr>
          <w:rFonts w:ascii="Arial" w:eastAsia="SimSun" w:hAnsi="Arial" w:cs="Arial"/>
          <w:sz w:val="22"/>
          <w:szCs w:val="22"/>
          <w:lang w:eastAsia="en-US"/>
        </w:rPr>
        <w:t>with key finance officials and other implementers</w:t>
      </w:r>
      <w:r w:rsidR="00B37194" w:rsidRPr="007A6F26">
        <w:rPr>
          <w:rFonts w:ascii="Arial" w:eastAsia="SimSun" w:hAnsi="Arial" w:cs="Arial"/>
          <w:sz w:val="22"/>
          <w:szCs w:val="22"/>
          <w:lang w:eastAsia="en-US"/>
        </w:rPr>
        <w:t xml:space="preserve">. </w:t>
      </w:r>
      <w:r w:rsidR="00302FD1" w:rsidRPr="007A6F26">
        <w:rPr>
          <w:rFonts w:ascii="Arial" w:hAnsi="Arial" w:cs="Arial"/>
          <w:sz w:val="22"/>
          <w:szCs w:val="22"/>
        </w:rPr>
        <w:t>As b</w:t>
      </w:r>
      <w:r w:rsidR="00302FD1" w:rsidRPr="007A6F26">
        <w:rPr>
          <w:rFonts w:ascii="Arial" w:eastAsia="Times New Roman" w:hAnsi="Arial" w:cs="Arial"/>
          <w:sz w:val="22"/>
          <w:szCs w:val="22"/>
        </w:rPr>
        <w:t>udget transparency is one of the eligibility criteria for OGP membership, GIFT will continue</w:t>
      </w:r>
      <w:r w:rsidR="00892A44" w:rsidRPr="007A6F26">
        <w:rPr>
          <w:rFonts w:ascii="Arial" w:eastAsia="Times New Roman" w:hAnsi="Arial" w:cs="Arial"/>
          <w:sz w:val="22"/>
          <w:szCs w:val="22"/>
        </w:rPr>
        <w:t xml:space="preserve"> to play t</w:t>
      </w:r>
      <w:r w:rsidR="00892A44" w:rsidRPr="007A6F26">
        <w:rPr>
          <w:rFonts w:ascii="Arial" w:eastAsia="SimSun" w:hAnsi="Arial" w:cs="Arial"/>
          <w:sz w:val="22"/>
          <w:szCs w:val="22"/>
          <w:lang w:eastAsia="en-US"/>
        </w:rPr>
        <w:t xml:space="preserve">he critical role in convening and running </w:t>
      </w:r>
      <w:r w:rsidR="009F0514" w:rsidRPr="007A6F26">
        <w:rPr>
          <w:rFonts w:ascii="Arial" w:eastAsia="SimSun" w:hAnsi="Arial" w:cs="Arial"/>
          <w:sz w:val="22"/>
          <w:szCs w:val="22"/>
          <w:lang w:eastAsia="en-US"/>
        </w:rPr>
        <w:t xml:space="preserve">the </w:t>
      </w:r>
      <w:r w:rsidR="00892A44" w:rsidRPr="007A6F26">
        <w:rPr>
          <w:rFonts w:ascii="Arial" w:eastAsia="SimSun" w:hAnsi="Arial" w:cs="Arial"/>
          <w:sz w:val="22"/>
          <w:szCs w:val="22"/>
          <w:lang w:eastAsia="en-US"/>
        </w:rPr>
        <w:t>FOWG</w:t>
      </w:r>
      <w:r w:rsidR="00892A44" w:rsidRPr="007A6F26">
        <w:rPr>
          <w:rFonts w:ascii="Arial" w:eastAsia="Times New Roman" w:hAnsi="Arial" w:cs="Arial"/>
          <w:sz w:val="22"/>
          <w:szCs w:val="22"/>
        </w:rPr>
        <w:t xml:space="preserve">, </w:t>
      </w:r>
      <w:r w:rsidR="00302FD1" w:rsidRPr="007A6F26">
        <w:rPr>
          <w:rFonts w:ascii="Arial" w:eastAsia="Times New Roman" w:hAnsi="Arial" w:cs="Arial"/>
          <w:sz w:val="22"/>
          <w:szCs w:val="22"/>
        </w:rPr>
        <w:t>with countries that aspire to become part of OGP, countries that are working in defining fiscal transparency commitments in th</w:t>
      </w:r>
      <w:r w:rsidR="007A6F26" w:rsidRPr="007A6F26">
        <w:rPr>
          <w:rFonts w:ascii="Arial" w:eastAsia="Times New Roman" w:hAnsi="Arial" w:cs="Arial"/>
          <w:sz w:val="22"/>
          <w:szCs w:val="22"/>
        </w:rPr>
        <w:t>eir National Actions Plans</w:t>
      </w:r>
      <w:r w:rsidR="00302FD1" w:rsidRPr="007A6F26">
        <w:rPr>
          <w:rFonts w:ascii="Arial" w:eastAsia="Times New Roman" w:hAnsi="Arial" w:cs="Arial"/>
          <w:sz w:val="22"/>
          <w:szCs w:val="22"/>
        </w:rPr>
        <w:t>, and countries that are implementing these commitments</w:t>
      </w:r>
      <w:r w:rsidR="00B37194" w:rsidRPr="007A6F26">
        <w:rPr>
          <w:rFonts w:ascii="Arial" w:eastAsia="Times New Roman" w:hAnsi="Arial" w:cs="Arial"/>
          <w:sz w:val="22"/>
          <w:szCs w:val="22"/>
        </w:rPr>
        <w:t>.</w:t>
      </w:r>
    </w:p>
    <w:p w14:paraId="7760055D" w14:textId="77777777" w:rsidR="008915BF" w:rsidRDefault="008915BF">
      <w:pPr>
        <w:pStyle w:val="NoSpacing1"/>
        <w:rPr>
          <w:rFonts w:ascii="Arial" w:eastAsia="Times New Roman" w:hAnsi="Arial" w:cs="Arial"/>
          <w:color w:val="000000" w:themeColor="text1"/>
          <w:sz w:val="22"/>
          <w:szCs w:val="22"/>
        </w:rPr>
      </w:pPr>
    </w:p>
    <w:p w14:paraId="7216DEFD" w14:textId="7CACD45E" w:rsidR="00DE62BF" w:rsidRDefault="00994C04" w:rsidP="006A3ECD">
      <w:pPr>
        <w:jc w:val="both"/>
        <w:rPr>
          <w:rFonts w:ascii="Arial" w:eastAsia="Times New Roman" w:hAnsi="Arial" w:cs="Arial"/>
          <w:color w:val="000000" w:themeColor="text1"/>
          <w:sz w:val="22"/>
          <w:szCs w:val="22"/>
        </w:rPr>
      </w:pPr>
      <w:r w:rsidRPr="007A6F26">
        <w:rPr>
          <w:rFonts w:ascii="Arial" w:eastAsia="Times New Roman" w:hAnsi="Arial" w:cs="Arial"/>
          <w:sz w:val="22"/>
          <w:szCs w:val="22"/>
        </w:rPr>
        <w:t>GIFT will continue to produce t</w:t>
      </w:r>
      <w:r w:rsidR="00D90500" w:rsidRPr="007A6F26">
        <w:rPr>
          <w:rFonts w:ascii="Arial" w:eastAsia="SimSun" w:hAnsi="Arial" w:cs="Arial"/>
          <w:sz w:val="22"/>
          <w:szCs w:val="22"/>
          <w:lang w:eastAsia="en-US"/>
        </w:rPr>
        <w:t xml:space="preserve">echnical analysis of commitments and progress reports, to provide a key rigorous underpinning to the peer exchange, and give more emphasis to the value of </w:t>
      </w:r>
      <w:r w:rsidR="007A6F26" w:rsidRPr="007A6F26">
        <w:rPr>
          <w:rFonts w:ascii="Arial" w:eastAsia="SimSun" w:hAnsi="Arial" w:cs="Arial"/>
          <w:sz w:val="22"/>
          <w:szCs w:val="22"/>
          <w:lang w:eastAsia="en-US"/>
        </w:rPr>
        <w:t>learning</w:t>
      </w:r>
      <w:r w:rsidR="007A6F26">
        <w:rPr>
          <w:rFonts w:ascii="Arial" w:eastAsia="SimSun" w:hAnsi="Arial" w:cs="Arial"/>
          <w:sz w:val="22"/>
          <w:szCs w:val="22"/>
          <w:lang w:eastAsia="en-US"/>
        </w:rPr>
        <w:t xml:space="preserve"> </w:t>
      </w:r>
      <w:r w:rsidR="007A6F26" w:rsidRPr="007A6F26">
        <w:rPr>
          <w:rFonts w:ascii="Arial" w:eastAsia="SimSun" w:hAnsi="Arial" w:cs="Arial"/>
          <w:sz w:val="22"/>
          <w:szCs w:val="22"/>
          <w:lang w:eastAsia="en-US"/>
        </w:rPr>
        <w:t xml:space="preserve">and peer </w:t>
      </w:r>
      <w:r w:rsidR="00D90500" w:rsidRPr="007A6F26">
        <w:rPr>
          <w:rFonts w:ascii="Arial" w:eastAsia="SimSun" w:hAnsi="Arial" w:cs="Arial"/>
          <w:sz w:val="22"/>
          <w:szCs w:val="22"/>
          <w:lang w:eastAsia="en-US"/>
        </w:rPr>
        <w:t>pressure among key finance officials</w:t>
      </w:r>
      <w:r w:rsidR="007A6F26" w:rsidRPr="007A6F26">
        <w:rPr>
          <w:rFonts w:ascii="Arial" w:eastAsia="SimSun" w:hAnsi="Arial" w:cs="Arial"/>
          <w:sz w:val="22"/>
          <w:szCs w:val="22"/>
          <w:lang w:eastAsia="en-US"/>
        </w:rPr>
        <w:t xml:space="preserve">, in dialogue with users of fiscal information and </w:t>
      </w:r>
      <w:r w:rsidR="00D90500" w:rsidRPr="007A6F26">
        <w:rPr>
          <w:rFonts w:ascii="Arial" w:eastAsia="SimSun" w:hAnsi="Arial" w:cs="Arial"/>
          <w:sz w:val="22"/>
          <w:szCs w:val="22"/>
          <w:lang w:eastAsia="en-US"/>
        </w:rPr>
        <w:t>other stakeholders.</w:t>
      </w:r>
      <w:r w:rsidR="009F0514" w:rsidRPr="007A6F26">
        <w:rPr>
          <w:rFonts w:ascii="Arial" w:eastAsia="SimSun" w:hAnsi="Arial" w:cs="Arial"/>
          <w:sz w:val="22"/>
          <w:szCs w:val="22"/>
          <w:lang w:eastAsia="en-US"/>
        </w:rPr>
        <w:t xml:space="preserve"> </w:t>
      </w:r>
      <w:r w:rsidR="00DE62BF" w:rsidRPr="007A6F26">
        <w:rPr>
          <w:rFonts w:ascii="Arial" w:hAnsi="Arial" w:cs="Arial"/>
          <w:sz w:val="22"/>
          <w:szCs w:val="22"/>
        </w:rPr>
        <w:t xml:space="preserve">As showed recently in several workshops and confirmed by the evaluation, the FOWG provides an </w:t>
      </w:r>
      <w:r w:rsidR="00DE62BF" w:rsidRPr="00D47F2B">
        <w:rPr>
          <w:rFonts w:ascii="Arial" w:hAnsi="Arial" w:cs="Arial"/>
          <w:sz w:val="22"/>
          <w:szCs w:val="22"/>
        </w:rPr>
        <w:t>effect</w:t>
      </w:r>
      <w:r w:rsidR="00DE62BF" w:rsidRPr="0077248B">
        <w:rPr>
          <w:rFonts w:ascii="Arial" w:hAnsi="Arial" w:cs="Arial"/>
          <w:sz w:val="22"/>
          <w:szCs w:val="22"/>
        </w:rPr>
        <w:t>ive forum for officials and CSO</w:t>
      </w:r>
      <w:r w:rsidR="00DE62BF" w:rsidRPr="00D47F2B">
        <w:rPr>
          <w:rFonts w:ascii="Arial" w:hAnsi="Arial" w:cs="Arial"/>
          <w:sz w:val="22"/>
          <w:szCs w:val="22"/>
        </w:rPr>
        <w:t xml:space="preserve"> to interact</w:t>
      </w:r>
      <w:r w:rsidR="00DE62BF">
        <w:rPr>
          <w:rFonts w:ascii="Arial" w:hAnsi="Arial" w:cs="Arial"/>
          <w:sz w:val="22"/>
          <w:szCs w:val="22"/>
        </w:rPr>
        <w:t xml:space="preserve"> </w:t>
      </w:r>
      <w:r w:rsidR="00DE62BF" w:rsidRPr="00D47F2B">
        <w:rPr>
          <w:rFonts w:ascii="Arial" w:hAnsi="Arial" w:cs="Arial"/>
          <w:sz w:val="22"/>
          <w:szCs w:val="22"/>
        </w:rPr>
        <w:t>in ways they may not do in their own country.</w:t>
      </w:r>
      <w:r w:rsidR="001B47B0">
        <w:rPr>
          <w:rFonts w:ascii="Arial" w:hAnsi="Arial" w:cs="Arial"/>
          <w:sz w:val="22"/>
          <w:szCs w:val="22"/>
        </w:rPr>
        <w:t xml:space="preserve"> </w:t>
      </w:r>
      <w:r w:rsidR="00DE62BF" w:rsidRPr="0077248B">
        <w:rPr>
          <w:rFonts w:ascii="Arial" w:hAnsi="Arial" w:cs="Arial"/>
          <w:color w:val="000000" w:themeColor="text1"/>
          <w:sz w:val="22"/>
          <w:szCs w:val="22"/>
        </w:rPr>
        <w:t>The</w:t>
      </w:r>
      <w:r w:rsidR="00DE62BF" w:rsidRPr="00BA5EE3">
        <w:rPr>
          <w:rFonts w:ascii="Arial" w:hAnsi="Arial" w:cs="Arial"/>
          <w:color w:val="000000" w:themeColor="text1"/>
          <w:sz w:val="22"/>
          <w:szCs w:val="22"/>
        </w:rPr>
        <w:t xml:space="preserve"> peer learning and international technical assistance will </w:t>
      </w:r>
      <w:r w:rsidR="00DE62BF">
        <w:rPr>
          <w:rFonts w:ascii="Arial" w:hAnsi="Arial" w:cs="Arial"/>
          <w:color w:val="000000" w:themeColor="text1"/>
          <w:sz w:val="22"/>
          <w:szCs w:val="22"/>
        </w:rPr>
        <w:t>continue to i</w:t>
      </w:r>
      <w:r w:rsidR="00DE62BF" w:rsidRPr="00BA5EE3">
        <w:rPr>
          <w:rFonts w:ascii="Arial" w:hAnsi="Arial" w:cs="Arial"/>
          <w:color w:val="000000" w:themeColor="text1"/>
          <w:sz w:val="22"/>
          <w:szCs w:val="22"/>
        </w:rPr>
        <w:t>nclude practical methods for adopting the HL Principles, innovative ways to advance fiscal transparency and participation, and techniques that governments and CSO can use to communicate useful budget information.</w:t>
      </w:r>
    </w:p>
    <w:p w14:paraId="1BEFD14D" w14:textId="77777777" w:rsidR="00DE62BF" w:rsidRDefault="00DE62BF" w:rsidP="00B37194">
      <w:pPr>
        <w:jc w:val="both"/>
        <w:rPr>
          <w:rFonts w:ascii="Arial" w:eastAsia="Times New Roman" w:hAnsi="Arial" w:cs="Arial"/>
          <w:color w:val="000000" w:themeColor="text1"/>
          <w:sz w:val="22"/>
          <w:szCs w:val="22"/>
        </w:rPr>
      </w:pPr>
    </w:p>
    <w:p w14:paraId="2CF5DA72" w14:textId="2B8D8B9C" w:rsidR="00B37194" w:rsidRPr="00EE0144" w:rsidRDefault="00302FD1" w:rsidP="00B37194">
      <w:pPr>
        <w:jc w:val="both"/>
        <w:rPr>
          <w:rFonts w:ascii="Arial" w:hAnsi="Arial" w:cs="Arial"/>
          <w:color w:val="000000" w:themeColor="text1"/>
          <w:sz w:val="22"/>
          <w:szCs w:val="22"/>
          <w:lang w:val="en-NZ"/>
        </w:rPr>
      </w:pPr>
      <w:r>
        <w:rPr>
          <w:rFonts w:ascii="Arial" w:hAnsi="Arial" w:cs="Arial"/>
          <w:color w:val="000000" w:themeColor="text1"/>
          <w:sz w:val="22"/>
          <w:szCs w:val="22"/>
        </w:rPr>
        <w:t xml:space="preserve">The </w:t>
      </w:r>
      <w:r w:rsidR="00EE0144">
        <w:rPr>
          <w:rFonts w:ascii="Arial" w:hAnsi="Arial" w:cs="Arial"/>
          <w:color w:val="000000" w:themeColor="text1"/>
          <w:sz w:val="22"/>
          <w:szCs w:val="22"/>
        </w:rPr>
        <w:t xml:space="preserve">goal of </w:t>
      </w:r>
      <w:r>
        <w:rPr>
          <w:rFonts w:ascii="Arial" w:hAnsi="Arial" w:cs="Arial"/>
          <w:color w:val="000000" w:themeColor="text1"/>
          <w:sz w:val="22"/>
          <w:szCs w:val="22"/>
        </w:rPr>
        <w:t>enrich</w:t>
      </w:r>
      <w:r w:rsidR="00EE0144">
        <w:rPr>
          <w:rFonts w:ascii="Arial" w:hAnsi="Arial" w:cs="Arial"/>
          <w:color w:val="000000" w:themeColor="text1"/>
          <w:sz w:val="22"/>
          <w:szCs w:val="22"/>
        </w:rPr>
        <w:t xml:space="preserve">ing </w:t>
      </w:r>
      <w:r>
        <w:rPr>
          <w:rFonts w:ascii="Arial" w:hAnsi="Arial" w:cs="Arial"/>
          <w:color w:val="000000" w:themeColor="text1"/>
          <w:sz w:val="22"/>
          <w:szCs w:val="22"/>
        </w:rPr>
        <w:t xml:space="preserve">the national- and locally-owned </w:t>
      </w:r>
      <w:r w:rsidR="00EE0144">
        <w:rPr>
          <w:rFonts w:ascii="Arial" w:hAnsi="Arial" w:cs="Arial"/>
          <w:color w:val="000000" w:themeColor="text1"/>
          <w:sz w:val="22"/>
          <w:szCs w:val="22"/>
        </w:rPr>
        <w:t xml:space="preserve">country </w:t>
      </w:r>
      <w:r>
        <w:rPr>
          <w:rFonts w:ascii="Arial" w:hAnsi="Arial" w:cs="Arial"/>
          <w:color w:val="000000" w:themeColor="text1"/>
          <w:sz w:val="22"/>
          <w:szCs w:val="22"/>
        </w:rPr>
        <w:t>discussion by brokering multi-stakeholder approaches</w:t>
      </w:r>
      <w:r>
        <w:rPr>
          <w:rFonts w:ascii="Arial" w:hAnsi="Arial" w:cs="Arial"/>
          <w:color w:val="000000" w:themeColor="text1"/>
          <w:sz w:val="22"/>
          <w:szCs w:val="22"/>
          <w:lang w:val="en-NZ"/>
        </w:rPr>
        <w:t>,</w:t>
      </w:r>
      <w:r w:rsidR="00EE0144">
        <w:rPr>
          <w:rFonts w:ascii="Arial" w:hAnsi="Arial" w:cs="Arial"/>
          <w:color w:val="000000" w:themeColor="text1"/>
          <w:sz w:val="22"/>
          <w:szCs w:val="22"/>
        </w:rPr>
        <w:t xml:space="preserve"> </w:t>
      </w:r>
      <w:r>
        <w:rPr>
          <w:rFonts w:ascii="Arial" w:hAnsi="Arial" w:cs="Arial"/>
          <w:color w:val="000000" w:themeColor="text1"/>
          <w:sz w:val="22"/>
          <w:szCs w:val="22"/>
        </w:rPr>
        <w:t>involving country-level fiscal transparency champions in the international peer-to-peer exchanges</w:t>
      </w:r>
      <w:r>
        <w:rPr>
          <w:rFonts w:ascii="Arial" w:hAnsi="Arial" w:cs="Arial"/>
          <w:color w:val="000000" w:themeColor="text1"/>
          <w:sz w:val="22"/>
          <w:szCs w:val="22"/>
          <w:lang w:val="en-NZ"/>
        </w:rPr>
        <w:t>, and encouraging a race to the top through analysing indi</w:t>
      </w:r>
      <w:r w:rsidR="00EE0144">
        <w:rPr>
          <w:rFonts w:ascii="Arial" w:hAnsi="Arial" w:cs="Arial"/>
          <w:color w:val="000000" w:themeColor="text1"/>
          <w:sz w:val="22"/>
          <w:szCs w:val="22"/>
          <w:lang w:val="en-NZ"/>
        </w:rPr>
        <w:t xml:space="preserve">vidual OGP members’ performance, will guide the technical assistance activities of the network. </w:t>
      </w:r>
      <w:r>
        <w:rPr>
          <w:rFonts w:ascii="Arial" w:hAnsi="Arial" w:cs="Arial"/>
          <w:sz w:val="22"/>
          <w:szCs w:val="22"/>
        </w:rPr>
        <w:t xml:space="preserve">In the future, </w:t>
      </w:r>
      <w:r>
        <w:rPr>
          <w:rFonts w:ascii="Arial" w:hAnsi="Arial" w:cs="Arial"/>
          <w:color w:val="000000" w:themeColor="text1"/>
          <w:sz w:val="22"/>
          <w:szCs w:val="22"/>
        </w:rPr>
        <w:t xml:space="preserve">GIFT will continue to actively engage </w:t>
      </w:r>
      <w:r>
        <w:rPr>
          <w:rFonts w:ascii="Arial" w:hAnsi="Arial" w:cs="Arial"/>
          <w:color w:val="000000" w:themeColor="text1"/>
          <w:sz w:val="22"/>
          <w:szCs w:val="22"/>
          <w:lang w:val="en-NZ"/>
        </w:rPr>
        <w:t>with</w:t>
      </w:r>
      <w:r>
        <w:rPr>
          <w:rFonts w:ascii="Arial" w:hAnsi="Arial" w:cs="Arial"/>
          <w:color w:val="000000" w:themeColor="text1"/>
          <w:sz w:val="22"/>
          <w:szCs w:val="22"/>
        </w:rPr>
        <w:t xml:space="preserve"> OGP countries and will try to ensure that its collective leadership brings credibility and convening power to each of the countries it works with, thus ensuring that its involvement adds value. </w:t>
      </w:r>
    </w:p>
    <w:p w14:paraId="39BAC5EF" w14:textId="77777777" w:rsidR="008915BF" w:rsidRDefault="008915BF">
      <w:pPr>
        <w:pStyle w:val="NoSpacing1"/>
        <w:rPr>
          <w:rFonts w:ascii="Arial" w:hAnsi="Arial" w:cs="Arial"/>
          <w:sz w:val="22"/>
          <w:szCs w:val="22"/>
        </w:rPr>
      </w:pPr>
    </w:p>
    <w:p w14:paraId="6A4B7D8A" w14:textId="77777777" w:rsidR="00FC5EE5" w:rsidRDefault="00302FD1" w:rsidP="00FC5EE5">
      <w:pPr>
        <w:pStyle w:val="NoSpacing1"/>
        <w:rPr>
          <w:rFonts w:ascii="Arial" w:hAnsi="Arial" w:cs="Arial"/>
          <w:i/>
          <w:color w:val="000000" w:themeColor="text1"/>
          <w:sz w:val="22"/>
          <w:szCs w:val="22"/>
        </w:rPr>
      </w:pPr>
      <w:r>
        <w:rPr>
          <w:rFonts w:ascii="Arial" w:hAnsi="Arial" w:cs="Arial"/>
          <w:i/>
          <w:color w:val="000000" w:themeColor="text1"/>
          <w:sz w:val="22"/>
          <w:szCs w:val="22"/>
        </w:rPr>
        <w:t>Practical tools for public participation and transparency</w:t>
      </w:r>
    </w:p>
    <w:p w14:paraId="4CB234B8" w14:textId="77777777" w:rsidR="00FC5EE5" w:rsidRDefault="00FC5EE5" w:rsidP="00FC5EE5">
      <w:pPr>
        <w:pStyle w:val="NoSpacing1"/>
        <w:rPr>
          <w:rFonts w:ascii="Arial" w:hAnsi="Arial" w:cs="Arial"/>
          <w:color w:val="000000" w:themeColor="text1"/>
          <w:sz w:val="22"/>
          <w:szCs w:val="22"/>
        </w:rPr>
      </w:pPr>
    </w:p>
    <w:p w14:paraId="30814C48" w14:textId="0D00B9C6" w:rsidR="00555B70" w:rsidRPr="00FC5EE5" w:rsidRDefault="00302FD1" w:rsidP="00FC5EE5">
      <w:pPr>
        <w:pStyle w:val="NoSpacing1"/>
        <w:rPr>
          <w:rFonts w:ascii="Arial" w:hAnsi="Arial" w:cs="Arial"/>
          <w:i/>
          <w:color w:val="000000" w:themeColor="text1"/>
          <w:sz w:val="22"/>
          <w:szCs w:val="22"/>
        </w:rPr>
      </w:pPr>
      <w:r>
        <w:rPr>
          <w:rFonts w:ascii="Arial" w:hAnsi="Arial" w:cs="Arial"/>
          <w:color w:val="000000" w:themeColor="text1"/>
          <w:sz w:val="22"/>
          <w:szCs w:val="22"/>
        </w:rPr>
        <w:t>The activities carried out will include new technologies for learning (I</w:t>
      </w:r>
      <w:r>
        <w:rPr>
          <w:rFonts w:ascii="Arial" w:hAnsi="Arial" w:cs="Arial"/>
          <w:color w:val="000000" w:themeColor="text1"/>
          <w:sz w:val="22"/>
          <w:szCs w:val="22"/>
          <w:lang w:val="en-NZ"/>
        </w:rPr>
        <w:t>.</w:t>
      </w:r>
      <w:r>
        <w:rPr>
          <w:rFonts w:ascii="Arial" w:hAnsi="Arial" w:cs="Arial"/>
          <w:color w:val="000000" w:themeColor="text1"/>
          <w:sz w:val="22"/>
          <w:szCs w:val="22"/>
        </w:rPr>
        <w:t>e</w:t>
      </w:r>
      <w:r>
        <w:rPr>
          <w:rFonts w:ascii="Arial" w:hAnsi="Arial" w:cs="Arial"/>
          <w:color w:val="000000" w:themeColor="text1"/>
          <w:sz w:val="22"/>
          <w:szCs w:val="22"/>
          <w:lang w:val="en-NZ"/>
        </w:rPr>
        <w:t>.</w:t>
      </w:r>
      <w:r>
        <w:rPr>
          <w:rFonts w:ascii="Arial" w:hAnsi="Arial" w:cs="Arial"/>
          <w:color w:val="000000" w:themeColor="text1"/>
          <w:sz w:val="22"/>
          <w:szCs w:val="22"/>
        </w:rPr>
        <w:t xml:space="preserve">, Public Participation Guide), engaging countries on GIFT principles and work streams, </w:t>
      </w:r>
      <w:r>
        <w:rPr>
          <w:rFonts w:ascii="Arial" w:hAnsi="Arial" w:cs="Arial"/>
          <w:color w:val="000000" w:themeColor="text1"/>
          <w:sz w:val="22"/>
          <w:szCs w:val="22"/>
          <w:lang w:val="en-NZ"/>
        </w:rPr>
        <w:t xml:space="preserve">highlighting innovative disclosure and participation practices, </w:t>
      </w:r>
      <w:r>
        <w:rPr>
          <w:rFonts w:ascii="Arial" w:hAnsi="Arial" w:cs="Arial"/>
          <w:color w:val="000000" w:themeColor="text1"/>
          <w:sz w:val="22"/>
          <w:szCs w:val="22"/>
        </w:rPr>
        <w:t xml:space="preserve">and providing technical assistance to countries on defining and implementing their OGP National action plans and commitments. Moreover, GIFT will continue developing an open data format for publishing micro-level budget and fiscal information with data visualization and data analysis tools, to help non-experts use financial data. GIFT has </w:t>
      </w:r>
      <w:r w:rsidR="00AD61DB">
        <w:rPr>
          <w:rFonts w:ascii="Arial" w:hAnsi="Arial" w:cs="Arial"/>
          <w:color w:val="000000" w:themeColor="text1"/>
          <w:sz w:val="22"/>
          <w:szCs w:val="22"/>
        </w:rPr>
        <w:t xml:space="preserve">successfully </w:t>
      </w:r>
      <w:r>
        <w:rPr>
          <w:rFonts w:ascii="Arial" w:hAnsi="Arial" w:cs="Arial"/>
          <w:color w:val="000000" w:themeColor="text1"/>
          <w:sz w:val="22"/>
          <w:szCs w:val="22"/>
        </w:rPr>
        <w:t xml:space="preserve">piloted the Open Fiscal Data Package in five countries and will continue to support governments willing to use it. Working closely with the Mexican Treasury, Open Contracting Partnership and Open Knowledge International, GIFT will seek to link budget data with transactional data related to procurement and contracts. </w:t>
      </w:r>
    </w:p>
    <w:p w14:paraId="1212BFD1" w14:textId="77777777" w:rsidR="008915BF" w:rsidRDefault="008915BF">
      <w:pPr>
        <w:pStyle w:val="NoSpacing1"/>
        <w:rPr>
          <w:rFonts w:ascii="Arial" w:hAnsi="Arial" w:cs="Arial"/>
          <w:color w:val="000000" w:themeColor="text1"/>
          <w:sz w:val="22"/>
          <w:szCs w:val="22"/>
        </w:rPr>
      </w:pPr>
    </w:p>
    <w:p w14:paraId="0B91F103" w14:textId="77777777" w:rsidR="008915BF" w:rsidRPr="00B5585F" w:rsidRDefault="00302FD1" w:rsidP="00B5585F">
      <w:pPr>
        <w:pStyle w:val="NoSpacing1"/>
        <w:rPr>
          <w:rFonts w:ascii="Arial" w:hAnsi="Arial" w:cs="Arial"/>
          <w:i/>
          <w:color w:val="000000" w:themeColor="text1"/>
          <w:sz w:val="22"/>
          <w:szCs w:val="22"/>
        </w:rPr>
      </w:pPr>
      <w:r w:rsidRPr="00B5585F">
        <w:rPr>
          <w:rFonts w:ascii="Arial" w:hAnsi="Arial" w:cs="Arial"/>
          <w:i/>
          <w:color w:val="000000" w:themeColor="text1"/>
          <w:sz w:val="22"/>
          <w:szCs w:val="22"/>
        </w:rPr>
        <w:t xml:space="preserve">Documenting the peer-to-peer learning approach for knowledge and tools sharing </w:t>
      </w:r>
    </w:p>
    <w:p w14:paraId="78D7B596" w14:textId="77777777" w:rsidR="008915BF" w:rsidRDefault="008915BF">
      <w:pPr>
        <w:pStyle w:val="NoSpacing1"/>
        <w:rPr>
          <w:rFonts w:ascii="Arial" w:hAnsi="Arial" w:cs="Arial"/>
          <w:color w:val="000000" w:themeColor="text1"/>
          <w:sz w:val="22"/>
          <w:szCs w:val="22"/>
        </w:rPr>
      </w:pPr>
    </w:p>
    <w:p w14:paraId="065E2FDC" w14:textId="77777777" w:rsidR="008915BF" w:rsidRDefault="00302FD1">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While facilitating peer-to-peer learning has been part of GIFT’s normal activities, an effort to better document these exchanges and extract lessons will be put in place. The recording of these experiences will constitute an important component of the learning method of the network. The objective will be to strengthen the relationship between the international and domestic levels of improving fiscal transparency work. </w:t>
      </w:r>
    </w:p>
    <w:p w14:paraId="2359B4F9" w14:textId="77777777" w:rsidR="00BA1014" w:rsidRDefault="00BA1014">
      <w:pPr>
        <w:widowControl w:val="0"/>
        <w:autoSpaceDE w:val="0"/>
        <w:autoSpaceDN w:val="0"/>
        <w:adjustRightInd w:val="0"/>
        <w:rPr>
          <w:rFonts w:ascii="Arial" w:hAnsi="Arial" w:cs="Arial"/>
          <w:color w:val="000000" w:themeColor="text1"/>
          <w:sz w:val="22"/>
          <w:szCs w:val="22"/>
        </w:rPr>
      </w:pPr>
    </w:p>
    <w:p w14:paraId="5C3F5AC7" w14:textId="19852143" w:rsidR="008915BF" w:rsidRPr="00BA1014" w:rsidRDefault="00302FD1" w:rsidP="00BA1014">
      <w:pPr>
        <w:pStyle w:val="NoSpacing1"/>
        <w:jc w:val="center"/>
        <w:rPr>
          <w:rFonts w:ascii="Arial" w:hAnsi="Arial" w:cs="Arial"/>
          <w:b/>
          <w:color w:val="000000" w:themeColor="text1"/>
          <w:sz w:val="22"/>
          <w:szCs w:val="22"/>
        </w:rPr>
      </w:pPr>
      <w:r w:rsidRPr="00BA1014">
        <w:rPr>
          <w:rFonts w:ascii="Arial" w:hAnsi="Arial" w:cs="Arial"/>
          <w:b/>
          <w:color w:val="000000" w:themeColor="text1"/>
          <w:sz w:val="22"/>
          <w:szCs w:val="22"/>
        </w:rPr>
        <w:t xml:space="preserve">Network development </w:t>
      </w:r>
      <w:r w:rsidR="00BA1014" w:rsidRPr="00BA1014">
        <w:rPr>
          <w:rFonts w:ascii="Arial" w:hAnsi="Arial" w:cs="Arial"/>
          <w:b/>
          <w:color w:val="000000" w:themeColor="text1"/>
          <w:sz w:val="22"/>
          <w:szCs w:val="22"/>
        </w:rPr>
        <w:t>and role of the lead stewards</w:t>
      </w:r>
    </w:p>
    <w:p w14:paraId="4C041089" w14:textId="77777777" w:rsidR="00EE0144" w:rsidRDefault="00EE0144" w:rsidP="00EE0144">
      <w:pPr>
        <w:pStyle w:val="NoSpacing"/>
        <w:suppressAutoHyphens/>
        <w:rPr>
          <w:rFonts w:ascii="Arial" w:hAnsi="Arial" w:cs="Arial"/>
          <w:color w:val="000000" w:themeColor="text1"/>
          <w:sz w:val="22"/>
          <w:szCs w:val="22"/>
        </w:rPr>
      </w:pPr>
    </w:p>
    <w:p w14:paraId="18357FC5" w14:textId="513C05C9" w:rsidR="00774C39" w:rsidRPr="00532BC6" w:rsidRDefault="00774C39" w:rsidP="00774C39">
      <w:pPr>
        <w:pStyle w:val="NoSpacing"/>
        <w:suppressAutoHyphens/>
        <w:rPr>
          <w:rFonts w:ascii="Arial" w:hAnsi="Arial" w:cs="Arial"/>
          <w:sz w:val="22"/>
          <w:szCs w:val="22"/>
        </w:rPr>
      </w:pPr>
      <w:r>
        <w:rPr>
          <w:rFonts w:ascii="Arial" w:hAnsi="Arial" w:cs="Arial"/>
          <w:color w:val="000000" w:themeColor="text1"/>
          <w:sz w:val="22"/>
          <w:szCs w:val="22"/>
        </w:rPr>
        <w:t xml:space="preserve">It is important that </w:t>
      </w:r>
      <w:r>
        <w:rPr>
          <w:rFonts w:ascii="Arial" w:eastAsia="Times New Roman" w:hAnsi="Arial" w:cs="Arial"/>
          <w:color w:val="000000" w:themeColor="text1"/>
          <w:sz w:val="22"/>
          <w:szCs w:val="22"/>
        </w:rPr>
        <w:t>lead stewards continue to play a leadership</w:t>
      </w:r>
      <w:r w:rsidR="00653FEB" w:rsidRPr="00653FEB">
        <w:rPr>
          <w:rFonts w:ascii="Arial" w:hAnsi="Arial" w:cs="Arial"/>
          <w:sz w:val="22"/>
          <w:szCs w:val="22"/>
        </w:rPr>
        <w:t xml:space="preserve"> </w:t>
      </w:r>
      <w:r w:rsidR="00653FEB">
        <w:rPr>
          <w:rFonts w:ascii="Arial" w:hAnsi="Arial" w:cs="Arial"/>
          <w:sz w:val="22"/>
          <w:szCs w:val="22"/>
        </w:rPr>
        <w:t>r</w:t>
      </w:r>
      <w:r w:rsidR="00CA5192">
        <w:rPr>
          <w:rFonts w:ascii="Arial" w:hAnsi="Arial" w:cs="Arial"/>
          <w:sz w:val="22"/>
          <w:szCs w:val="22"/>
        </w:rPr>
        <w:t xml:space="preserve">ole </w:t>
      </w:r>
      <w:r>
        <w:rPr>
          <w:rFonts w:ascii="Arial" w:eastAsia="Times New Roman" w:hAnsi="Arial" w:cs="Arial"/>
          <w:color w:val="000000" w:themeColor="text1"/>
          <w:sz w:val="22"/>
          <w:szCs w:val="22"/>
        </w:rPr>
        <w:t xml:space="preserve">in defining the </w:t>
      </w:r>
      <w:r w:rsidRPr="00532BC6">
        <w:rPr>
          <w:rFonts w:ascii="Arial" w:hAnsi="Arial" w:cs="Arial"/>
          <w:sz w:val="22"/>
          <w:szCs w:val="22"/>
        </w:rPr>
        <w:t xml:space="preserve">strategic priorities with the network </w:t>
      </w:r>
      <w:r>
        <w:rPr>
          <w:rFonts w:ascii="Arial" w:hAnsi="Arial" w:cs="Arial"/>
          <w:sz w:val="22"/>
          <w:szCs w:val="22"/>
        </w:rPr>
        <w:t>director, a</w:t>
      </w:r>
      <w:r w:rsidRPr="00532BC6">
        <w:rPr>
          <w:rFonts w:ascii="Arial" w:hAnsi="Arial" w:cs="Arial"/>
          <w:sz w:val="22"/>
          <w:szCs w:val="22"/>
        </w:rPr>
        <w:t>ssume a</w:t>
      </w:r>
      <w:r w:rsidR="00B5585F">
        <w:rPr>
          <w:rFonts w:ascii="Arial" w:hAnsi="Arial" w:cs="Arial"/>
          <w:sz w:val="22"/>
          <w:szCs w:val="22"/>
        </w:rPr>
        <w:t xml:space="preserve">n active guiding </w:t>
      </w:r>
      <w:r w:rsidR="00653FEB">
        <w:rPr>
          <w:rFonts w:ascii="Arial" w:eastAsia="Times New Roman" w:hAnsi="Arial" w:cs="Arial"/>
          <w:color w:val="000000" w:themeColor="text1"/>
          <w:sz w:val="22"/>
          <w:szCs w:val="22"/>
        </w:rPr>
        <w:t xml:space="preserve">role </w:t>
      </w:r>
      <w:r w:rsidR="00B5585F">
        <w:rPr>
          <w:rFonts w:ascii="Arial" w:hAnsi="Arial" w:cs="Arial"/>
          <w:sz w:val="22"/>
          <w:szCs w:val="22"/>
        </w:rPr>
        <w:t>i</w:t>
      </w:r>
      <w:r w:rsidRPr="00532BC6">
        <w:rPr>
          <w:rFonts w:ascii="Arial" w:hAnsi="Arial" w:cs="Arial"/>
          <w:sz w:val="22"/>
          <w:szCs w:val="22"/>
        </w:rPr>
        <w:t>n one or more GIFT activities</w:t>
      </w:r>
      <w:r>
        <w:rPr>
          <w:rFonts w:ascii="Arial" w:hAnsi="Arial" w:cs="Arial"/>
          <w:sz w:val="22"/>
          <w:szCs w:val="22"/>
        </w:rPr>
        <w:t>, m</w:t>
      </w:r>
      <w:r w:rsidRPr="00532BC6">
        <w:rPr>
          <w:rFonts w:ascii="Arial" w:hAnsi="Arial" w:cs="Arial"/>
          <w:sz w:val="22"/>
          <w:szCs w:val="22"/>
        </w:rPr>
        <w:t xml:space="preserve">obilize </w:t>
      </w:r>
      <w:r w:rsidRPr="00532BC6">
        <w:rPr>
          <w:rFonts w:ascii="Arial" w:hAnsi="Arial" w:cs="Arial"/>
          <w:sz w:val="22"/>
          <w:szCs w:val="22"/>
        </w:rPr>
        <w:lastRenderedPageBreak/>
        <w:t>additional resources through fund raising</w:t>
      </w:r>
      <w:r>
        <w:rPr>
          <w:rFonts w:ascii="Arial" w:hAnsi="Arial" w:cs="Arial"/>
          <w:sz w:val="22"/>
          <w:szCs w:val="22"/>
        </w:rPr>
        <w:t>, and disseminate GIFT’s work</w:t>
      </w:r>
      <w:r w:rsidRPr="00532BC6">
        <w:rPr>
          <w:rFonts w:ascii="Arial" w:hAnsi="Arial" w:cs="Arial"/>
          <w:sz w:val="22"/>
          <w:szCs w:val="22"/>
        </w:rPr>
        <w:t xml:space="preserve"> at high-level meetings and in other discussions forums relevant to the broader fiscal transparency ag</w:t>
      </w:r>
      <w:r w:rsidR="00473701">
        <w:rPr>
          <w:rFonts w:ascii="Arial" w:hAnsi="Arial" w:cs="Arial"/>
          <w:sz w:val="22"/>
          <w:szCs w:val="22"/>
        </w:rPr>
        <w:t xml:space="preserve">enda as necessary, acting as </w:t>
      </w:r>
      <w:r w:rsidRPr="00532BC6">
        <w:rPr>
          <w:rFonts w:ascii="Arial" w:hAnsi="Arial" w:cs="Arial"/>
          <w:sz w:val="22"/>
          <w:szCs w:val="22"/>
        </w:rPr>
        <w:t>advocate</w:t>
      </w:r>
      <w:r w:rsidR="00473701">
        <w:rPr>
          <w:rFonts w:ascii="Arial" w:hAnsi="Arial" w:cs="Arial"/>
          <w:sz w:val="22"/>
          <w:szCs w:val="22"/>
        </w:rPr>
        <w:t>s</w:t>
      </w:r>
      <w:r w:rsidRPr="00532BC6">
        <w:rPr>
          <w:rFonts w:ascii="Arial" w:hAnsi="Arial" w:cs="Arial"/>
          <w:sz w:val="22"/>
          <w:szCs w:val="22"/>
        </w:rPr>
        <w:t xml:space="preserve"> for the initiative.</w:t>
      </w:r>
      <w:r w:rsidRPr="003206C6">
        <w:rPr>
          <w:rFonts w:ascii="Arial" w:eastAsia="Times New Roman" w:hAnsi="Arial" w:cs="Arial"/>
          <w:color w:val="000000" w:themeColor="text1"/>
          <w:sz w:val="22"/>
          <w:szCs w:val="22"/>
          <w:shd w:val="clear" w:color="auto" w:fill="FFFFFF"/>
          <w:lang w:val="en-NZ"/>
        </w:rPr>
        <w:t xml:space="preserve"> </w:t>
      </w:r>
      <w:r>
        <w:rPr>
          <w:rFonts w:ascii="Arial" w:eastAsia="Times New Roman" w:hAnsi="Arial" w:cs="Arial"/>
          <w:color w:val="000000" w:themeColor="text1"/>
          <w:sz w:val="22"/>
          <w:szCs w:val="22"/>
          <w:shd w:val="clear" w:color="auto" w:fill="FFFFFF"/>
          <w:lang w:val="en-NZ"/>
        </w:rPr>
        <w:t>Contributing in-kind resources is also essential, including the time of staff with relevant expertise</w:t>
      </w:r>
      <w:r w:rsidR="009E29AF">
        <w:rPr>
          <w:rFonts w:ascii="Arial" w:eastAsia="Times New Roman" w:hAnsi="Arial" w:cs="Arial"/>
          <w:color w:val="000000" w:themeColor="text1"/>
          <w:sz w:val="22"/>
          <w:szCs w:val="22"/>
          <w:shd w:val="clear" w:color="auto" w:fill="FFFFFF"/>
          <w:lang w:val="en-NZ"/>
        </w:rPr>
        <w:t xml:space="preserve"> </w:t>
      </w:r>
      <w:bookmarkStart w:id="0" w:name="_GoBack"/>
      <w:r w:rsidR="009E29AF">
        <w:rPr>
          <w:rFonts w:ascii="Arial" w:eastAsia="Times New Roman" w:hAnsi="Arial" w:cs="Arial"/>
          <w:color w:val="000000" w:themeColor="text1"/>
          <w:sz w:val="22"/>
          <w:szCs w:val="22"/>
          <w:shd w:val="clear" w:color="auto" w:fill="FFFFFF"/>
          <w:lang w:val="en-NZ"/>
        </w:rPr>
        <w:t xml:space="preserve">(a </w:t>
      </w:r>
      <w:r w:rsidR="0062750C">
        <w:rPr>
          <w:rFonts w:ascii="Arial" w:eastAsia="Times New Roman" w:hAnsi="Arial" w:cs="Arial"/>
          <w:color w:val="000000" w:themeColor="text1"/>
          <w:sz w:val="22"/>
          <w:szCs w:val="22"/>
          <w:shd w:val="clear" w:color="auto" w:fill="FFFFFF"/>
          <w:lang w:val="en-NZ"/>
        </w:rPr>
        <w:t xml:space="preserve">network </w:t>
      </w:r>
      <w:r w:rsidR="009E29AF">
        <w:rPr>
          <w:rFonts w:ascii="Arial" w:eastAsia="Times New Roman" w:hAnsi="Arial" w:cs="Arial"/>
          <w:color w:val="000000" w:themeColor="text1"/>
          <w:sz w:val="22"/>
          <w:szCs w:val="22"/>
          <w:shd w:val="clear" w:color="auto" w:fill="FFFFFF"/>
          <w:lang w:val="en-NZ"/>
        </w:rPr>
        <w:t xml:space="preserve">research </w:t>
      </w:r>
      <w:r w:rsidR="004472ED">
        <w:rPr>
          <w:rFonts w:ascii="Arial" w:eastAsia="Times New Roman" w:hAnsi="Arial" w:cs="Arial"/>
          <w:color w:val="000000" w:themeColor="text1"/>
          <w:sz w:val="22"/>
          <w:szCs w:val="22"/>
          <w:shd w:val="clear" w:color="auto" w:fill="FFFFFF"/>
          <w:lang w:val="en-NZ"/>
        </w:rPr>
        <w:t>project has been recently proposed by the IMF)</w:t>
      </w:r>
      <w:r>
        <w:rPr>
          <w:rFonts w:ascii="Arial" w:eastAsia="Times New Roman" w:hAnsi="Arial" w:cs="Arial"/>
          <w:color w:val="000000" w:themeColor="text1"/>
          <w:sz w:val="22"/>
          <w:szCs w:val="22"/>
          <w:shd w:val="clear" w:color="auto" w:fill="FFFFFF"/>
        </w:rPr>
        <w:t xml:space="preserve">. </w:t>
      </w:r>
    </w:p>
    <w:bookmarkEnd w:id="0"/>
    <w:p w14:paraId="5773579F" w14:textId="77777777" w:rsidR="00774C39" w:rsidRDefault="00774C39" w:rsidP="00774C39">
      <w:pPr>
        <w:pStyle w:val="NoSpacing"/>
        <w:rPr>
          <w:rFonts w:ascii="Arial" w:eastAsia="Times New Roman" w:hAnsi="Arial" w:cs="Arial"/>
          <w:color w:val="000000" w:themeColor="text1"/>
          <w:sz w:val="22"/>
          <w:szCs w:val="22"/>
        </w:rPr>
      </w:pPr>
    </w:p>
    <w:p w14:paraId="7EF54B4B" w14:textId="1CD5A9A9" w:rsidR="00774C39" w:rsidRDefault="0005215D" w:rsidP="00774C39">
      <w:pPr>
        <w:rPr>
          <w:rFonts w:ascii="Arial" w:eastAsia="Times New Roman" w:hAnsi="Arial" w:cs="Arial"/>
          <w:color w:val="000000" w:themeColor="text1"/>
          <w:sz w:val="22"/>
          <w:szCs w:val="22"/>
          <w:lang w:eastAsia="en-US"/>
        </w:rPr>
      </w:pPr>
      <w:r>
        <w:rPr>
          <w:rFonts w:ascii="Arial" w:eastAsia="Times New Roman" w:hAnsi="Arial" w:cs="Arial"/>
          <w:color w:val="000000" w:themeColor="text1"/>
          <w:sz w:val="22"/>
          <w:szCs w:val="22"/>
          <w:lang w:eastAsia="en-US"/>
        </w:rPr>
        <w:t xml:space="preserve">Among </w:t>
      </w:r>
      <w:r w:rsidR="00774C39">
        <w:rPr>
          <w:rFonts w:ascii="Arial" w:eastAsia="Times New Roman" w:hAnsi="Arial" w:cs="Arial"/>
          <w:color w:val="000000" w:themeColor="text1"/>
          <w:sz w:val="22"/>
          <w:szCs w:val="22"/>
          <w:lang w:eastAsia="en-US"/>
        </w:rPr>
        <w:t>new activities, each of the USA based lead stewards could commit to organize at least one GIFT</w:t>
      </w:r>
      <w:r w:rsidR="00774C39">
        <w:rPr>
          <w:rFonts w:ascii="Arial" w:eastAsia="Times New Roman" w:hAnsi="Arial" w:cs="Arial"/>
          <w:color w:val="000000" w:themeColor="text1"/>
          <w:sz w:val="22"/>
          <w:szCs w:val="22"/>
          <w:lang w:val="en-NZ" w:eastAsia="en-US"/>
        </w:rPr>
        <w:t>-</w:t>
      </w:r>
      <w:r w:rsidR="00774C39">
        <w:rPr>
          <w:rFonts w:ascii="Arial" w:eastAsia="Times New Roman" w:hAnsi="Arial" w:cs="Arial"/>
          <w:color w:val="000000" w:themeColor="text1"/>
          <w:sz w:val="22"/>
          <w:szCs w:val="22"/>
          <w:lang w:eastAsia="en-US"/>
        </w:rPr>
        <w:t xml:space="preserve">related meeting every year, </w:t>
      </w:r>
      <w:proofErr w:type="gramStart"/>
      <w:r w:rsidR="00774C39">
        <w:rPr>
          <w:rFonts w:ascii="Arial" w:eastAsia="Times New Roman" w:hAnsi="Arial" w:cs="Arial"/>
          <w:color w:val="000000" w:themeColor="text1"/>
          <w:sz w:val="22"/>
          <w:szCs w:val="22"/>
          <w:lang w:eastAsia="en-US"/>
        </w:rPr>
        <w:t>as a way to</w:t>
      </w:r>
      <w:proofErr w:type="gramEnd"/>
      <w:r w:rsidR="00774C39">
        <w:rPr>
          <w:rFonts w:ascii="Arial" w:eastAsia="Times New Roman" w:hAnsi="Arial" w:cs="Arial"/>
          <w:color w:val="000000" w:themeColor="text1"/>
          <w:sz w:val="22"/>
          <w:szCs w:val="22"/>
          <w:lang w:eastAsia="en-US"/>
        </w:rPr>
        <w:t xml:space="preserve"> disseminate this work within their institutions, enhance the coordination and maintaining a high-level profile for fiscal transparency at the global level.  </w:t>
      </w:r>
    </w:p>
    <w:p w14:paraId="69A2737D" w14:textId="77777777" w:rsidR="00774C39" w:rsidRDefault="00774C39" w:rsidP="00EE0144">
      <w:pPr>
        <w:pStyle w:val="NoSpacing"/>
        <w:suppressAutoHyphens/>
        <w:rPr>
          <w:rFonts w:ascii="Arial" w:hAnsi="Arial" w:cs="Arial"/>
          <w:color w:val="000000" w:themeColor="text1"/>
          <w:sz w:val="22"/>
          <w:szCs w:val="22"/>
        </w:rPr>
      </w:pPr>
    </w:p>
    <w:p w14:paraId="08992722" w14:textId="06043211" w:rsidR="008915BF" w:rsidRDefault="00302FD1">
      <w:pPr>
        <w:pStyle w:val="NoSpacing1"/>
        <w:rPr>
          <w:rFonts w:ascii="Arial" w:hAnsi="Arial" w:cs="Arial"/>
          <w:color w:val="000000" w:themeColor="text1"/>
          <w:sz w:val="22"/>
          <w:szCs w:val="22"/>
        </w:rPr>
      </w:pPr>
      <w:r>
        <w:rPr>
          <w:rFonts w:ascii="Arial" w:hAnsi="Arial" w:cs="Arial"/>
          <w:color w:val="000000" w:themeColor="text1"/>
          <w:sz w:val="22"/>
          <w:szCs w:val="22"/>
        </w:rPr>
        <w:t xml:space="preserve">Regarding the GIFT Coordination Team, the lead stewards are in broad agreement that the current working model for GIFT is fit for purpose, and that a lean and flexible structure is effective for supporting implementation of </w:t>
      </w:r>
      <w:r w:rsidR="0005215D">
        <w:rPr>
          <w:rFonts w:ascii="Arial" w:hAnsi="Arial" w:cs="Arial"/>
          <w:color w:val="000000" w:themeColor="text1"/>
          <w:sz w:val="22"/>
          <w:szCs w:val="22"/>
        </w:rPr>
        <w:t>network</w:t>
      </w:r>
      <w:r>
        <w:rPr>
          <w:rFonts w:ascii="Arial" w:hAnsi="Arial" w:cs="Arial"/>
          <w:color w:val="000000" w:themeColor="text1"/>
          <w:sz w:val="22"/>
          <w:szCs w:val="22"/>
        </w:rPr>
        <w:t xml:space="preserve">’s </w:t>
      </w:r>
      <w:r w:rsidR="00526114">
        <w:rPr>
          <w:rFonts w:ascii="Arial" w:hAnsi="Arial" w:cs="Arial"/>
          <w:color w:val="000000" w:themeColor="text1"/>
          <w:sz w:val="22"/>
          <w:szCs w:val="22"/>
        </w:rPr>
        <w:t>plan</w:t>
      </w:r>
      <w:r>
        <w:rPr>
          <w:rFonts w:ascii="Arial" w:hAnsi="Arial" w:cs="Arial"/>
          <w:color w:val="000000" w:themeColor="text1"/>
          <w:sz w:val="22"/>
          <w:szCs w:val="22"/>
        </w:rPr>
        <w:t xml:space="preserve">. </w:t>
      </w:r>
    </w:p>
    <w:p w14:paraId="767F074F" w14:textId="77777777" w:rsidR="008915BF" w:rsidRDefault="008915BF">
      <w:pPr>
        <w:pStyle w:val="NoSpacing1"/>
        <w:rPr>
          <w:rFonts w:ascii="Arial" w:hAnsi="Arial" w:cs="Arial"/>
          <w:color w:val="000000" w:themeColor="text1"/>
          <w:sz w:val="22"/>
          <w:szCs w:val="22"/>
        </w:rPr>
      </w:pPr>
    </w:p>
    <w:p w14:paraId="0248583D" w14:textId="544B849B" w:rsidR="008915BF" w:rsidRDefault="00302FD1">
      <w:pPr>
        <w:pStyle w:val="NoSpacing1"/>
        <w:rPr>
          <w:rFonts w:ascii="Arial" w:hAnsi="Arial" w:cs="Arial"/>
          <w:color w:val="000000" w:themeColor="text1"/>
          <w:sz w:val="22"/>
          <w:szCs w:val="22"/>
        </w:rPr>
      </w:pPr>
      <w:r>
        <w:rPr>
          <w:rFonts w:ascii="Arial" w:hAnsi="Arial" w:cs="Arial"/>
          <w:color w:val="000000" w:themeColor="text1"/>
          <w:sz w:val="22"/>
          <w:szCs w:val="22"/>
        </w:rPr>
        <w:t xml:space="preserve">Stewards have indicated that the membership should expand to achieve more global coverage, with additional Stewards sought in Africa, Europe and Asia. It was also agreed, however, that while the geographic representation within GIFT needs to be broader, any move to expand membership should be manageable under the current working model. The specific goals could therefore be to include 10 additional members in the period 2017-2018, including 5 additional governments of which at least 4 should </w:t>
      </w:r>
      <w:proofErr w:type="gramStart"/>
      <w:r>
        <w:rPr>
          <w:rFonts w:ascii="Arial" w:hAnsi="Arial" w:cs="Arial"/>
          <w:color w:val="000000" w:themeColor="text1"/>
          <w:sz w:val="22"/>
          <w:szCs w:val="22"/>
          <w:lang w:val="en-NZ"/>
        </w:rPr>
        <w:t xml:space="preserve">be </w:t>
      </w:r>
      <w:r>
        <w:rPr>
          <w:rFonts w:ascii="Arial" w:hAnsi="Arial" w:cs="Arial"/>
          <w:color w:val="000000" w:themeColor="text1"/>
          <w:sz w:val="22"/>
          <w:szCs w:val="22"/>
        </w:rPr>
        <w:t>located in</w:t>
      </w:r>
      <w:proofErr w:type="gramEnd"/>
      <w:r>
        <w:rPr>
          <w:rFonts w:ascii="Arial" w:hAnsi="Arial" w:cs="Arial"/>
          <w:color w:val="000000" w:themeColor="text1"/>
          <w:sz w:val="22"/>
          <w:szCs w:val="22"/>
        </w:rPr>
        <w:t xml:space="preserve"> Africa, Europe </w:t>
      </w:r>
      <w:r>
        <w:rPr>
          <w:rFonts w:ascii="Arial" w:hAnsi="Arial" w:cs="Arial"/>
          <w:color w:val="000000" w:themeColor="text1"/>
          <w:sz w:val="22"/>
          <w:szCs w:val="22"/>
          <w:lang w:val="en-NZ"/>
        </w:rPr>
        <w:t>or</w:t>
      </w:r>
      <w:r>
        <w:rPr>
          <w:rFonts w:ascii="Arial" w:hAnsi="Arial" w:cs="Arial"/>
          <w:color w:val="000000" w:themeColor="text1"/>
          <w:sz w:val="22"/>
          <w:szCs w:val="22"/>
        </w:rPr>
        <w:t xml:space="preserve"> Asia. </w:t>
      </w:r>
    </w:p>
    <w:p w14:paraId="2C6DDD6D" w14:textId="77777777" w:rsidR="008915BF" w:rsidRDefault="008915BF">
      <w:pPr>
        <w:pStyle w:val="NoSpacing1"/>
        <w:rPr>
          <w:rFonts w:ascii="Arial" w:hAnsi="Arial" w:cs="Arial"/>
          <w:color w:val="000000" w:themeColor="text1"/>
          <w:sz w:val="22"/>
          <w:szCs w:val="22"/>
        </w:rPr>
      </w:pPr>
    </w:p>
    <w:p w14:paraId="15D9A532" w14:textId="77777777" w:rsidR="00B475B3" w:rsidRPr="00C21ED2" w:rsidRDefault="00B475B3" w:rsidP="00B475B3">
      <w:pPr>
        <w:rPr>
          <w:rFonts w:ascii="HelveticaNeue" w:eastAsia="Times New Roman" w:hAnsi="HelveticaNeue"/>
        </w:rPr>
      </w:pPr>
    </w:p>
    <w:p w14:paraId="0DD45A19" w14:textId="77777777" w:rsidR="008915BF" w:rsidRDefault="008915BF" w:rsidP="006A3ECD">
      <w:pPr>
        <w:rPr>
          <w:rFonts w:ascii="Arial" w:hAnsi="Arial" w:cs="Arial"/>
          <w:color w:val="000000" w:themeColor="text1"/>
          <w:sz w:val="22"/>
          <w:szCs w:val="22"/>
        </w:rPr>
      </w:pPr>
    </w:p>
    <w:sectPr w:rsidR="008915BF" w:rsidSect="00044A7F">
      <w:headerReference w:type="even" r:id="rId12"/>
      <w:headerReference w:type="default" r:id="rId13"/>
      <w:footerReference w:type="even" r:id="rId14"/>
      <w:footerReference w:type="default" r:id="rId15"/>
      <w:pgSz w:w="12240" w:h="15840"/>
      <w:pgMar w:top="1584"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D507" w14:textId="77777777" w:rsidR="005366AC" w:rsidRDefault="005366AC">
      <w:r>
        <w:separator/>
      </w:r>
    </w:p>
  </w:endnote>
  <w:endnote w:type="continuationSeparator" w:id="0">
    <w:p w14:paraId="0CF16C5A" w14:textId="77777777" w:rsidR="005366AC" w:rsidRDefault="0053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Monaco">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宋体">
    <w:charset w:val="86"/>
    <w:family w:val="auto"/>
    <w:pitch w:val="variable"/>
    <w:sig w:usb0="00000003" w:usb1="288F0000" w:usb2="00000016" w:usb3="00000000" w:csb0="00040001" w:csb1="00000000"/>
  </w:font>
  <w:font w:name="Lato">
    <w:altName w:val="Times New Roman"/>
    <w:charset w:val="00"/>
    <w:family w:val="auto"/>
    <w:pitch w:val="default"/>
  </w:font>
  <w:font w:name="Minion Pro">
    <w:altName w:val="Times New Roman"/>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Neue">
    <w:altName w:val="Helvetica Neue"/>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CD80" w14:textId="77777777" w:rsidR="008915BF" w:rsidRDefault="00302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F895C" w14:textId="77777777" w:rsidR="008915BF" w:rsidRDefault="008915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977C" w14:textId="77777777" w:rsidR="008915BF" w:rsidRDefault="00302FD1">
    <w:pPr>
      <w:pStyle w:val="Footer"/>
      <w:rPr>
        <w:rFonts w:ascii="Arial" w:hAnsi="Arial" w:cs="Arial"/>
        <w:sz w:val="20"/>
      </w:rPr>
    </w:pPr>
    <w:r>
      <w:rPr>
        <w:rFonts w:ascii="Arial" w:hAnsi="Arial" w:cs="Arial"/>
        <w:sz w:val="20"/>
      </w:rPr>
      <w:t>fiscaltransparency.net</w:t>
    </w:r>
    <w:r>
      <w:rPr>
        <w:rFonts w:ascii="Arial" w:hAnsi="Arial" w:cs="Arial"/>
        <w:sz w:val="20"/>
      </w:rPr>
      <w:tab/>
    </w:r>
    <w:r>
      <w:rPr>
        <w:rFonts w:ascii="Arial" w:hAnsi="Arial" w:cs="Arial"/>
        <w:sz w:val="20"/>
      </w:rPr>
      <w:tab/>
      <w:t>@</w:t>
    </w:r>
    <w:proofErr w:type="spellStart"/>
    <w:r>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4F8B" w14:textId="77777777" w:rsidR="005366AC" w:rsidRDefault="005366AC">
      <w:r>
        <w:separator/>
      </w:r>
    </w:p>
  </w:footnote>
  <w:footnote w:type="continuationSeparator" w:id="0">
    <w:p w14:paraId="7A0A3D7E" w14:textId="77777777" w:rsidR="005366AC" w:rsidRDefault="005366AC">
      <w:r>
        <w:continuationSeparator/>
      </w:r>
    </w:p>
  </w:footnote>
  <w:footnote w:id="1">
    <w:p w14:paraId="2AE6BBF3" w14:textId="3B372337" w:rsidR="00CC4855" w:rsidRDefault="00CC4855">
      <w:pPr>
        <w:pStyle w:val="FootnoteText"/>
      </w:pPr>
      <w:r>
        <w:rPr>
          <w:rStyle w:val="FootnoteReference"/>
        </w:rPr>
        <w:footnoteRef/>
      </w:r>
      <w:r w:rsidRPr="006A3ECD">
        <w:rPr>
          <w:rFonts w:ascii="Arial" w:hAnsi="Arial" w:cs="Arial"/>
          <w:sz w:val="18"/>
          <w:szCs w:val="18"/>
        </w:rPr>
        <w:t xml:space="preserve">H-L Principle 4: </w:t>
      </w:r>
      <w:r w:rsidRPr="006A3ECD">
        <w:rPr>
          <w:rFonts w:ascii="Arial" w:hAnsi="Arial" w:cs="Arial"/>
          <w:sz w:val="18"/>
          <w:szCs w:val="18"/>
          <w:lang w:eastAsia="en-US"/>
        </w:rPr>
        <w:t>“Governments should communicate the objectives they are pursuing and the outputs they are producing with the resources entrusted to them</w:t>
      </w:r>
      <w:r w:rsidRPr="007A6F26">
        <w:rPr>
          <w:rFonts w:ascii="Arial" w:hAnsi="Arial" w:cs="Arial"/>
          <w:sz w:val="18"/>
          <w:szCs w:val="18"/>
          <w:lang w:val="en-NZ" w:eastAsia="en-US"/>
        </w:rPr>
        <w:t>,</w:t>
      </w:r>
      <w:r w:rsidR="007A6F26">
        <w:rPr>
          <w:rFonts w:ascii="Arial" w:hAnsi="Arial" w:cs="Arial"/>
          <w:sz w:val="18"/>
          <w:szCs w:val="18"/>
          <w:lang w:val="en-NZ" w:eastAsia="en-US"/>
        </w:rPr>
        <w:t xml:space="preserve"> and endeavour to assess and disclose the anticipated and actual social, economic and environmental outcomes”.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0DAB" w14:textId="77777777" w:rsidR="004B7858" w:rsidRDefault="004B7858" w:rsidP="001B7D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844CC" w14:textId="77777777" w:rsidR="004B7858" w:rsidRDefault="004B7858" w:rsidP="004B78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1E81" w14:textId="77777777" w:rsidR="004B7858" w:rsidRDefault="004B7858" w:rsidP="001B7D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50C">
      <w:rPr>
        <w:rStyle w:val="PageNumber"/>
        <w:noProof/>
      </w:rPr>
      <w:t>3</w:t>
    </w:r>
    <w:r>
      <w:rPr>
        <w:rStyle w:val="PageNumber"/>
      </w:rPr>
      <w:fldChar w:fldCharType="end"/>
    </w:r>
  </w:p>
  <w:p w14:paraId="16DBD2A2" w14:textId="77777777" w:rsidR="008915BF" w:rsidRDefault="00302FD1" w:rsidP="004B7858">
    <w:pPr>
      <w:pStyle w:val="Header"/>
      <w:ind w:right="360"/>
    </w:pPr>
    <w:r>
      <w:rPr>
        <w:rFonts w:eastAsiaTheme="majorEastAsia"/>
        <w:noProof/>
        <w:lang w:eastAsia="en-US"/>
      </w:rPr>
      <w:drawing>
        <wp:anchor distT="0" distB="0" distL="114300" distR="114300" simplePos="0" relativeHeight="251659264" behindDoc="1" locked="0" layoutInCell="1" allowOverlap="1" wp14:anchorId="4FC28D89" wp14:editId="75BCAA44">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B686F"/>
    <w:multiLevelType w:val="multilevel"/>
    <w:tmpl w:val="3C7B68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3CB6"/>
    <w:rsid w:val="000078A3"/>
    <w:rsid w:val="0001190E"/>
    <w:rsid w:val="00012463"/>
    <w:rsid w:val="00013324"/>
    <w:rsid w:val="00022820"/>
    <w:rsid w:val="00023753"/>
    <w:rsid w:val="000247C1"/>
    <w:rsid w:val="00026C51"/>
    <w:rsid w:val="00030A42"/>
    <w:rsid w:val="0003151C"/>
    <w:rsid w:val="00031B92"/>
    <w:rsid w:val="00042050"/>
    <w:rsid w:val="00044A7F"/>
    <w:rsid w:val="00045937"/>
    <w:rsid w:val="0005215D"/>
    <w:rsid w:val="000565F0"/>
    <w:rsid w:val="000571E3"/>
    <w:rsid w:val="00057432"/>
    <w:rsid w:val="00057C84"/>
    <w:rsid w:val="000731AF"/>
    <w:rsid w:val="00073F4F"/>
    <w:rsid w:val="00082237"/>
    <w:rsid w:val="00082439"/>
    <w:rsid w:val="000919FE"/>
    <w:rsid w:val="00093587"/>
    <w:rsid w:val="000951D3"/>
    <w:rsid w:val="00096D5D"/>
    <w:rsid w:val="0009798F"/>
    <w:rsid w:val="000A477C"/>
    <w:rsid w:val="000B241C"/>
    <w:rsid w:val="000B34B7"/>
    <w:rsid w:val="000B3940"/>
    <w:rsid w:val="000B3FAA"/>
    <w:rsid w:val="000B7B17"/>
    <w:rsid w:val="000D1466"/>
    <w:rsid w:val="000D66DD"/>
    <w:rsid w:val="000D6DC8"/>
    <w:rsid w:val="000E1DF6"/>
    <w:rsid w:val="000E474D"/>
    <w:rsid w:val="000F79A0"/>
    <w:rsid w:val="00105825"/>
    <w:rsid w:val="00107B2D"/>
    <w:rsid w:val="00110A4F"/>
    <w:rsid w:val="00134375"/>
    <w:rsid w:val="0014124C"/>
    <w:rsid w:val="001416CB"/>
    <w:rsid w:val="00152CEF"/>
    <w:rsid w:val="00164BA9"/>
    <w:rsid w:val="001707F5"/>
    <w:rsid w:val="001711B5"/>
    <w:rsid w:val="00171F5D"/>
    <w:rsid w:val="00173F10"/>
    <w:rsid w:val="0018208F"/>
    <w:rsid w:val="0018260E"/>
    <w:rsid w:val="00183AEE"/>
    <w:rsid w:val="00186EE2"/>
    <w:rsid w:val="00192D44"/>
    <w:rsid w:val="00195BCB"/>
    <w:rsid w:val="001A5FDA"/>
    <w:rsid w:val="001B47B0"/>
    <w:rsid w:val="001B4919"/>
    <w:rsid w:val="001C2D6A"/>
    <w:rsid w:val="001C6298"/>
    <w:rsid w:val="001D1E27"/>
    <w:rsid w:val="001D5D43"/>
    <w:rsid w:val="001F0E19"/>
    <w:rsid w:val="001F6E61"/>
    <w:rsid w:val="00207838"/>
    <w:rsid w:val="00207C50"/>
    <w:rsid w:val="002148C2"/>
    <w:rsid w:val="0021742C"/>
    <w:rsid w:val="00217C19"/>
    <w:rsid w:val="00221A53"/>
    <w:rsid w:val="002347A5"/>
    <w:rsid w:val="002352EB"/>
    <w:rsid w:val="002373AC"/>
    <w:rsid w:val="0024164D"/>
    <w:rsid w:val="002420BB"/>
    <w:rsid w:val="0024587A"/>
    <w:rsid w:val="00247E37"/>
    <w:rsid w:val="00253ADA"/>
    <w:rsid w:val="00257C56"/>
    <w:rsid w:val="00285C2B"/>
    <w:rsid w:val="00285EE2"/>
    <w:rsid w:val="002900F4"/>
    <w:rsid w:val="0029184A"/>
    <w:rsid w:val="00291C09"/>
    <w:rsid w:val="002A4A7D"/>
    <w:rsid w:val="002A55A4"/>
    <w:rsid w:val="002A6EC1"/>
    <w:rsid w:val="002A756F"/>
    <w:rsid w:val="002B1882"/>
    <w:rsid w:val="002B5085"/>
    <w:rsid w:val="002C1386"/>
    <w:rsid w:val="002D5BB6"/>
    <w:rsid w:val="002D69AD"/>
    <w:rsid w:val="002F54F3"/>
    <w:rsid w:val="002F7495"/>
    <w:rsid w:val="003002E6"/>
    <w:rsid w:val="00302FD1"/>
    <w:rsid w:val="003052E1"/>
    <w:rsid w:val="0030770D"/>
    <w:rsid w:val="003116BF"/>
    <w:rsid w:val="003152F3"/>
    <w:rsid w:val="00317FC0"/>
    <w:rsid w:val="00324D45"/>
    <w:rsid w:val="00326AF2"/>
    <w:rsid w:val="00331E1C"/>
    <w:rsid w:val="00332D0A"/>
    <w:rsid w:val="00333B03"/>
    <w:rsid w:val="0033711E"/>
    <w:rsid w:val="003468C1"/>
    <w:rsid w:val="003469DC"/>
    <w:rsid w:val="00352FFD"/>
    <w:rsid w:val="00355872"/>
    <w:rsid w:val="003718ED"/>
    <w:rsid w:val="00374189"/>
    <w:rsid w:val="003746F8"/>
    <w:rsid w:val="0039108D"/>
    <w:rsid w:val="003A00DE"/>
    <w:rsid w:val="003A1BC8"/>
    <w:rsid w:val="003B1C70"/>
    <w:rsid w:val="003B1D58"/>
    <w:rsid w:val="003B3A24"/>
    <w:rsid w:val="003B42F0"/>
    <w:rsid w:val="003B6F5A"/>
    <w:rsid w:val="003D0795"/>
    <w:rsid w:val="003D1812"/>
    <w:rsid w:val="003D3889"/>
    <w:rsid w:val="003D532D"/>
    <w:rsid w:val="003E04E3"/>
    <w:rsid w:val="003E51B1"/>
    <w:rsid w:val="00400CAF"/>
    <w:rsid w:val="00415B40"/>
    <w:rsid w:val="00420AD7"/>
    <w:rsid w:val="00434D6E"/>
    <w:rsid w:val="004472ED"/>
    <w:rsid w:val="00447C5F"/>
    <w:rsid w:val="0045105E"/>
    <w:rsid w:val="00455305"/>
    <w:rsid w:val="00461522"/>
    <w:rsid w:val="004717B5"/>
    <w:rsid w:val="00473701"/>
    <w:rsid w:val="00475587"/>
    <w:rsid w:val="00480589"/>
    <w:rsid w:val="004874E1"/>
    <w:rsid w:val="00491BE9"/>
    <w:rsid w:val="0049793A"/>
    <w:rsid w:val="004A1454"/>
    <w:rsid w:val="004A3EEC"/>
    <w:rsid w:val="004A51F4"/>
    <w:rsid w:val="004B3405"/>
    <w:rsid w:val="004B7858"/>
    <w:rsid w:val="004C38E9"/>
    <w:rsid w:val="004D1E77"/>
    <w:rsid w:val="004E066B"/>
    <w:rsid w:val="004F0C12"/>
    <w:rsid w:val="004F13E1"/>
    <w:rsid w:val="004F3FD0"/>
    <w:rsid w:val="004F7ABC"/>
    <w:rsid w:val="005068B4"/>
    <w:rsid w:val="00511860"/>
    <w:rsid w:val="005141B7"/>
    <w:rsid w:val="00524B72"/>
    <w:rsid w:val="00526114"/>
    <w:rsid w:val="00527E7D"/>
    <w:rsid w:val="005300A8"/>
    <w:rsid w:val="005366AC"/>
    <w:rsid w:val="005406E5"/>
    <w:rsid w:val="005458A5"/>
    <w:rsid w:val="005520F5"/>
    <w:rsid w:val="00555B70"/>
    <w:rsid w:val="00557CCB"/>
    <w:rsid w:val="005640D5"/>
    <w:rsid w:val="00574F52"/>
    <w:rsid w:val="005901CB"/>
    <w:rsid w:val="00593400"/>
    <w:rsid w:val="00595B26"/>
    <w:rsid w:val="00597EF1"/>
    <w:rsid w:val="005A792D"/>
    <w:rsid w:val="005B0F75"/>
    <w:rsid w:val="005B1D56"/>
    <w:rsid w:val="005B205B"/>
    <w:rsid w:val="005C2DD8"/>
    <w:rsid w:val="005C468F"/>
    <w:rsid w:val="005E6D5E"/>
    <w:rsid w:val="005F0360"/>
    <w:rsid w:val="005F3D09"/>
    <w:rsid w:val="005F495F"/>
    <w:rsid w:val="005F6D2E"/>
    <w:rsid w:val="005F7323"/>
    <w:rsid w:val="005F7454"/>
    <w:rsid w:val="006041BF"/>
    <w:rsid w:val="00604E48"/>
    <w:rsid w:val="006071EA"/>
    <w:rsid w:val="00612E4A"/>
    <w:rsid w:val="00615E8B"/>
    <w:rsid w:val="0061653B"/>
    <w:rsid w:val="006229DD"/>
    <w:rsid w:val="0062750C"/>
    <w:rsid w:val="006414C2"/>
    <w:rsid w:val="006415AE"/>
    <w:rsid w:val="006438E1"/>
    <w:rsid w:val="00651E9B"/>
    <w:rsid w:val="006537BC"/>
    <w:rsid w:val="00653AAF"/>
    <w:rsid w:val="00653FEB"/>
    <w:rsid w:val="006633B5"/>
    <w:rsid w:val="006664DF"/>
    <w:rsid w:val="00672CBB"/>
    <w:rsid w:val="00673E8D"/>
    <w:rsid w:val="0068295C"/>
    <w:rsid w:val="006A11E8"/>
    <w:rsid w:val="006A3ECD"/>
    <w:rsid w:val="006C74AD"/>
    <w:rsid w:val="006D17D7"/>
    <w:rsid w:val="006D2573"/>
    <w:rsid w:val="006D7371"/>
    <w:rsid w:val="006E0A04"/>
    <w:rsid w:val="006E5CFC"/>
    <w:rsid w:val="006F0B51"/>
    <w:rsid w:val="006F0C48"/>
    <w:rsid w:val="006F318B"/>
    <w:rsid w:val="006F50D6"/>
    <w:rsid w:val="00703501"/>
    <w:rsid w:val="00705498"/>
    <w:rsid w:val="00716534"/>
    <w:rsid w:val="0073641E"/>
    <w:rsid w:val="00736EDE"/>
    <w:rsid w:val="00743787"/>
    <w:rsid w:val="007534A5"/>
    <w:rsid w:val="007605F6"/>
    <w:rsid w:val="007608A8"/>
    <w:rsid w:val="00762C6C"/>
    <w:rsid w:val="0076787A"/>
    <w:rsid w:val="0077248B"/>
    <w:rsid w:val="00774C39"/>
    <w:rsid w:val="00782164"/>
    <w:rsid w:val="00784D8B"/>
    <w:rsid w:val="00787BC6"/>
    <w:rsid w:val="00791CF3"/>
    <w:rsid w:val="00796403"/>
    <w:rsid w:val="00796C39"/>
    <w:rsid w:val="007A5EDA"/>
    <w:rsid w:val="007A6F26"/>
    <w:rsid w:val="007B0E68"/>
    <w:rsid w:val="007B2C35"/>
    <w:rsid w:val="007B73D8"/>
    <w:rsid w:val="007C09A5"/>
    <w:rsid w:val="007C3552"/>
    <w:rsid w:val="007C58B1"/>
    <w:rsid w:val="007C760D"/>
    <w:rsid w:val="007C7E08"/>
    <w:rsid w:val="007D2642"/>
    <w:rsid w:val="007D4985"/>
    <w:rsid w:val="007E214F"/>
    <w:rsid w:val="007E2F1F"/>
    <w:rsid w:val="007E4F30"/>
    <w:rsid w:val="007E718F"/>
    <w:rsid w:val="007F192B"/>
    <w:rsid w:val="007F3C3A"/>
    <w:rsid w:val="00801632"/>
    <w:rsid w:val="00806D8D"/>
    <w:rsid w:val="0080771D"/>
    <w:rsid w:val="00807B89"/>
    <w:rsid w:val="00814B05"/>
    <w:rsid w:val="00815AC2"/>
    <w:rsid w:val="008224B3"/>
    <w:rsid w:val="0082296A"/>
    <w:rsid w:val="00832583"/>
    <w:rsid w:val="0084279C"/>
    <w:rsid w:val="00847734"/>
    <w:rsid w:val="00863B32"/>
    <w:rsid w:val="00864FB0"/>
    <w:rsid w:val="00865EDF"/>
    <w:rsid w:val="008709C1"/>
    <w:rsid w:val="0087330B"/>
    <w:rsid w:val="008735AC"/>
    <w:rsid w:val="0087727C"/>
    <w:rsid w:val="008830B9"/>
    <w:rsid w:val="008915BF"/>
    <w:rsid w:val="00892A44"/>
    <w:rsid w:val="008964ED"/>
    <w:rsid w:val="008977E6"/>
    <w:rsid w:val="008A0A79"/>
    <w:rsid w:val="008A303C"/>
    <w:rsid w:val="008A42EE"/>
    <w:rsid w:val="008A5256"/>
    <w:rsid w:val="008B78C4"/>
    <w:rsid w:val="008B7E17"/>
    <w:rsid w:val="008E5A9E"/>
    <w:rsid w:val="008F2353"/>
    <w:rsid w:val="008F2702"/>
    <w:rsid w:val="008F592E"/>
    <w:rsid w:val="008F79AE"/>
    <w:rsid w:val="00915CDB"/>
    <w:rsid w:val="00927612"/>
    <w:rsid w:val="00935205"/>
    <w:rsid w:val="00946FFB"/>
    <w:rsid w:val="009521D4"/>
    <w:rsid w:val="009529BD"/>
    <w:rsid w:val="00952B0E"/>
    <w:rsid w:val="00953B3E"/>
    <w:rsid w:val="0095506D"/>
    <w:rsid w:val="00955994"/>
    <w:rsid w:val="0096537F"/>
    <w:rsid w:val="00972F9E"/>
    <w:rsid w:val="00974DA5"/>
    <w:rsid w:val="00976B92"/>
    <w:rsid w:val="00981240"/>
    <w:rsid w:val="00983017"/>
    <w:rsid w:val="00983527"/>
    <w:rsid w:val="009930D9"/>
    <w:rsid w:val="00994C04"/>
    <w:rsid w:val="0099519E"/>
    <w:rsid w:val="00997704"/>
    <w:rsid w:val="009A1131"/>
    <w:rsid w:val="009B1DF0"/>
    <w:rsid w:val="009B3279"/>
    <w:rsid w:val="009B4497"/>
    <w:rsid w:val="009B799F"/>
    <w:rsid w:val="009C2F95"/>
    <w:rsid w:val="009C3299"/>
    <w:rsid w:val="009C6118"/>
    <w:rsid w:val="009C7856"/>
    <w:rsid w:val="009D15CA"/>
    <w:rsid w:val="009E02DA"/>
    <w:rsid w:val="009E19B3"/>
    <w:rsid w:val="009E29AF"/>
    <w:rsid w:val="009F0514"/>
    <w:rsid w:val="009F5F80"/>
    <w:rsid w:val="00A16F67"/>
    <w:rsid w:val="00A2258C"/>
    <w:rsid w:val="00A24D72"/>
    <w:rsid w:val="00A2556D"/>
    <w:rsid w:val="00A31C36"/>
    <w:rsid w:val="00A33EF9"/>
    <w:rsid w:val="00A43DFB"/>
    <w:rsid w:val="00A43EC7"/>
    <w:rsid w:val="00A454A6"/>
    <w:rsid w:val="00A470BB"/>
    <w:rsid w:val="00A50A0C"/>
    <w:rsid w:val="00A50C8F"/>
    <w:rsid w:val="00A53915"/>
    <w:rsid w:val="00A5526E"/>
    <w:rsid w:val="00A6499E"/>
    <w:rsid w:val="00A74D1F"/>
    <w:rsid w:val="00A82C60"/>
    <w:rsid w:val="00A87B51"/>
    <w:rsid w:val="00A91253"/>
    <w:rsid w:val="00A97024"/>
    <w:rsid w:val="00AA0CD6"/>
    <w:rsid w:val="00AA203B"/>
    <w:rsid w:val="00AA213C"/>
    <w:rsid w:val="00AA74A0"/>
    <w:rsid w:val="00AB00B3"/>
    <w:rsid w:val="00AB6EB4"/>
    <w:rsid w:val="00AC1BF3"/>
    <w:rsid w:val="00AD1A21"/>
    <w:rsid w:val="00AD1F5F"/>
    <w:rsid w:val="00AD4E27"/>
    <w:rsid w:val="00AD61DB"/>
    <w:rsid w:val="00AE04A4"/>
    <w:rsid w:val="00AE0C23"/>
    <w:rsid w:val="00AE1CA5"/>
    <w:rsid w:val="00AF0A00"/>
    <w:rsid w:val="00B141DD"/>
    <w:rsid w:val="00B14F89"/>
    <w:rsid w:val="00B2247A"/>
    <w:rsid w:val="00B30A36"/>
    <w:rsid w:val="00B3223E"/>
    <w:rsid w:val="00B345BD"/>
    <w:rsid w:val="00B36704"/>
    <w:rsid w:val="00B37194"/>
    <w:rsid w:val="00B41E3D"/>
    <w:rsid w:val="00B475B3"/>
    <w:rsid w:val="00B51AA5"/>
    <w:rsid w:val="00B5585F"/>
    <w:rsid w:val="00B61204"/>
    <w:rsid w:val="00B62E3F"/>
    <w:rsid w:val="00B749D9"/>
    <w:rsid w:val="00B8088A"/>
    <w:rsid w:val="00B8346F"/>
    <w:rsid w:val="00B90C91"/>
    <w:rsid w:val="00B94690"/>
    <w:rsid w:val="00BA1014"/>
    <w:rsid w:val="00BA5EE3"/>
    <w:rsid w:val="00BB0DF9"/>
    <w:rsid w:val="00BB4280"/>
    <w:rsid w:val="00BB5303"/>
    <w:rsid w:val="00BC5A14"/>
    <w:rsid w:val="00BD2195"/>
    <w:rsid w:val="00BE402E"/>
    <w:rsid w:val="00BF3B34"/>
    <w:rsid w:val="00C32012"/>
    <w:rsid w:val="00C447A9"/>
    <w:rsid w:val="00C460F4"/>
    <w:rsid w:val="00C4768F"/>
    <w:rsid w:val="00C55374"/>
    <w:rsid w:val="00C62940"/>
    <w:rsid w:val="00C63252"/>
    <w:rsid w:val="00C6537E"/>
    <w:rsid w:val="00C8100C"/>
    <w:rsid w:val="00C817E0"/>
    <w:rsid w:val="00C81A9B"/>
    <w:rsid w:val="00C906FE"/>
    <w:rsid w:val="00C9211B"/>
    <w:rsid w:val="00CA5192"/>
    <w:rsid w:val="00CA7C80"/>
    <w:rsid w:val="00CB23CE"/>
    <w:rsid w:val="00CC0F55"/>
    <w:rsid w:val="00CC17F6"/>
    <w:rsid w:val="00CC1C3F"/>
    <w:rsid w:val="00CC4855"/>
    <w:rsid w:val="00CD0777"/>
    <w:rsid w:val="00CD136C"/>
    <w:rsid w:val="00CD3BDD"/>
    <w:rsid w:val="00CE1E3D"/>
    <w:rsid w:val="00CE3748"/>
    <w:rsid w:val="00CF57EA"/>
    <w:rsid w:val="00CF5F9B"/>
    <w:rsid w:val="00D00917"/>
    <w:rsid w:val="00D0387B"/>
    <w:rsid w:val="00D04E93"/>
    <w:rsid w:val="00D05E6E"/>
    <w:rsid w:val="00D1584D"/>
    <w:rsid w:val="00D1598E"/>
    <w:rsid w:val="00D24014"/>
    <w:rsid w:val="00D26841"/>
    <w:rsid w:val="00D279CA"/>
    <w:rsid w:val="00D34F2D"/>
    <w:rsid w:val="00D35FF6"/>
    <w:rsid w:val="00D366DB"/>
    <w:rsid w:val="00D436FA"/>
    <w:rsid w:val="00D44E89"/>
    <w:rsid w:val="00D45C1F"/>
    <w:rsid w:val="00D45F5B"/>
    <w:rsid w:val="00D46F9C"/>
    <w:rsid w:val="00D472CC"/>
    <w:rsid w:val="00D47F2B"/>
    <w:rsid w:val="00D54745"/>
    <w:rsid w:val="00D54A0A"/>
    <w:rsid w:val="00D61A7C"/>
    <w:rsid w:val="00D86507"/>
    <w:rsid w:val="00D86EB1"/>
    <w:rsid w:val="00D90138"/>
    <w:rsid w:val="00D90500"/>
    <w:rsid w:val="00D939CC"/>
    <w:rsid w:val="00DA1B4F"/>
    <w:rsid w:val="00DA1DBA"/>
    <w:rsid w:val="00DA353E"/>
    <w:rsid w:val="00DA4F5B"/>
    <w:rsid w:val="00DB4925"/>
    <w:rsid w:val="00DC6F0C"/>
    <w:rsid w:val="00DC76B4"/>
    <w:rsid w:val="00DD49F4"/>
    <w:rsid w:val="00DD5136"/>
    <w:rsid w:val="00DD7E38"/>
    <w:rsid w:val="00DE62BF"/>
    <w:rsid w:val="00DF24B5"/>
    <w:rsid w:val="00DF307B"/>
    <w:rsid w:val="00DF6E9E"/>
    <w:rsid w:val="00E12586"/>
    <w:rsid w:val="00E17BCE"/>
    <w:rsid w:val="00E23E6A"/>
    <w:rsid w:val="00E269AB"/>
    <w:rsid w:val="00E3291D"/>
    <w:rsid w:val="00E354BE"/>
    <w:rsid w:val="00E46204"/>
    <w:rsid w:val="00E51B64"/>
    <w:rsid w:val="00E52516"/>
    <w:rsid w:val="00E666BB"/>
    <w:rsid w:val="00E67EE7"/>
    <w:rsid w:val="00E827A0"/>
    <w:rsid w:val="00E84262"/>
    <w:rsid w:val="00E900F7"/>
    <w:rsid w:val="00EA477A"/>
    <w:rsid w:val="00EC29FE"/>
    <w:rsid w:val="00EC3294"/>
    <w:rsid w:val="00EC41E0"/>
    <w:rsid w:val="00EC7858"/>
    <w:rsid w:val="00ED6A43"/>
    <w:rsid w:val="00EE0144"/>
    <w:rsid w:val="00EE6544"/>
    <w:rsid w:val="00F13991"/>
    <w:rsid w:val="00F17AC4"/>
    <w:rsid w:val="00F205D4"/>
    <w:rsid w:val="00F518AE"/>
    <w:rsid w:val="00F56496"/>
    <w:rsid w:val="00F756D8"/>
    <w:rsid w:val="00F76E6F"/>
    <w:rsid w:val="00F831B7"/>
    <w:rsid w:val="00F8640F"/>
    <w:rsid w:val="00F869AE"/>
    <w:rsid w:val="00F92A55"/>
    <w:rsid w:val="00F9605A"/>
    <w:rsid w:val="00FA1205"/>
    <w:rsid w:val="00FA5644"/>
    <w:rsid w:val="00FC18E3"/>
    <w:rsid w:val="00FC1D48"/>
    <w:rsid w:val="00FC5EE5"/>
    <w:rsid w:val="00FD05EE"/>
    <w:rsid w:val="00FD7EBC"/>
    <w:rsid w:val="00FE7633"/>
    <w:rsid w:val="00FE77E1"/>
    <w:rsid w:val="00FF3A71"/>
    <w:rsid w:val="00FF4C34"/>
    <w:rsid w:val="00FF50C1"/>
    <w:rsid w:val="00FF6389"/>
    <w:rsid w:val="12DC16C7"/>
  </w:rsids>
  <m:mathPr>
    <m:mathFont m:val="Cambria Math"/>
    <m:brkBin m:val="before"/>
    <m:brkBinSub m:val="--"/>
    <m:smallFrac m:val="0"/>
    <m:dispDef m:val="0"/>
    <m:lMargin m:val="0"/>
    <m:rMargin m:val="0"/>
    <m:defJc m:val="centerGroup"/>
    <m:wrapRight/>
    <m:intLim m:val="subSup"/>
    <m:naryLim m:val="subSup"/>
  </m:mathPr>
  <w:themeFontLang w:val="en-US" w:eastAsia="ja-JP" w:bidi="zh-CN"/>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EF90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eastAsia="MS Mincho"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CommentText">
    <w:name w:val="annotation text"/>
    <w:basedOn w:val="Normal"/>
    <w:link w:val="CommentTextChar"/>
    <w:uiPriority w:val="99"/>
    <w:unhideWhenUsed/>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Footer">
    <w:name w:val="footer"/>
    <w:basedOn w:val="Normal"/>
    <w:link w:val="FooterChar"/>
    <w:uiPriority w:val="99"/>
    <w:unhideWhenUsed/>
    <w:pPr>
      <w:tabs>
        <w:tab w:val="center" w:pos="4320"/>
        <w:tab w:val="right" w:pos="8640"/>
      </w:tabs>
    </w:pPr>
  </w:style>
  <w:style w:type="paragraph" w:styleId="FootnoteText">
    <w:name w:val="footnote text"/>
    <w:basedOn w:val="Normal"/>
    <w:link w:val="FootnoteTextChar"/>
    <w:uiPriority w:val="99"/>
    <w:unhideWhenUsed/>
    <w:pPr>
      <w:spacing w:after="240"/>
    </w:pPr>
    <w:rPr>
      <w:rFonts w:ascii="Times New Roman" w:eastAsiaTheme="minorEastAsia" w:hAnsi="Times New Roman"/>
      <w:color w:val="000000"/>
    </w:rPr>
  </w:style>
  <w:style w:type="paragraph" w:styleId="Header">
    <w:name w:val="header"/>
    <w:basedOn w:val="Normal"/>
    <w:link w:val="HeaderChar"/>
    <w:uiPriority w:val="99"/>
    <w:unhideWhenUsed/>
    <w:pPr>
      <w:tabs>
        <w:tab w:val="center" w:pos="4320"/>
        <w:tab w:val="right" w:pos="8640"/>
      </w:tabs>
    </w:pPr>
  </w:style>
  <w:style w:type="paragraph" w:styleId="NormalWeb">
    <w:name w:val="Normal (Web)"/>
    <w:uiPriority w:val="99"/>
    <w:unhideWhenUsed/>
    <w:pPr>
      <w:spacing w:before="178" w:after="178"/>
    </w:pPr>
    <w:rPr>
      <w:color w:val="000000"/>
      <w:sz w:val="24"/>
      <w:szCs w:val="24"/>
      <w:lang w:eastAsia="zh-CN"/>
    </w:rPr>
  </w:style>
  <w:style w:type="character" w:styleId="CommentReference">
    <w:name w:val="annotation reference"/>
    <w:basedOn w:val="DefaultParagraphFont"/>
    <w:uiPriority w:val="99"/>
    <w:unhideWhenUsed/>
    <w:qFormat/>
    <w:rPr>
      <w:sz w:val="18"/>
      <w:szCs w:val="18"/>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TMLCode">
    <w:name w:val="HTML Code"/>
    <w:basedOn w:val="DefaultParagraphFont"/>
    <w:uiPriority w:val="99"/>
    <w:unhideWhenUsed/>
    <w:rPr>
      <w:rFonts w:ascii="Monaco" w:eastAsia="Monaco" w:hAnsi="Monaco" w:cs="Monaco"/>
      <w:sz w:val="20"/>
      <w:szCs w:val="20"/>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unhideWhenUsed/>
  </w:style>
  <w:style w:type="character" w:styleId="Strong">
    <w:name w:val="Strong"/>
    <w:basedOn w:val="DefaultParagraphFont"/>
    <w:uiPriority w:val="22"/>
    <w:qFormat/>
    <w:rPr>
      <w:b/>
      <w:bCs/>
      <w:color w:val="00000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ja-JP"/>
    </w:rPr>
  </w:style>
  <w:style w:type="paragraph" w:customStyle="1" w:styleId="ListParagraph1">
    <w:name w:val="List Paragraph1"/>
    <w:basedOn w:val="Normal"/>
    <w:uiPriority w:val="34"/>
    <w:qFormat/>
    <w:pPr>
      <w:ind w:left="720"/>
      <w:contextualSpacing/>
    </w:pPr>
    <w:rPr>
      <w:rFonts w:ascii="Times New Roman" w:eastAsia="ヒラギノ角ゴ Pro W3" w:hAnsi="Times New Roman"/>
      <w:color w:val="000000"/>
      <w:lang w:eastAsia="en-US"/>
    </w:rPr>
  </w:style>
  <w:style w:type="paragraph" w:customStyle="1" w:styleId="NoSpacing1">
    <w:name w:val="No Spacing1"/>
    <w:uiPriority w:val="1"/>
    <w:qFormat/>
    <w:rPr>
      <w:rFonts w:asciiTheme="minorHAnsi" w:eastAsiaTheme="minorEastAsia" w:hAnsiTheme="minorHAnsi" w:cstheme="minorBidi"/>
      <w:sz w:val="24"/>
      <w:szCs w:val="24"/>
    </w:rPr>
  </w:style>
  <w:style w:type="paragraph" w:customStyle="1" w:styleId="Normal1">
    <w:name w:val="Normal1"/>
    <w:pPr>
      <w:widowControl w:val="0"/>
      <w:spacing w:line="276" w:lineRule="auto"/>
      <w:contextualSpacing/>
    </w:pPr>
    <w:rPr>
      <w:rFonts w:ascii="Lato" w:eastAsia="Lato" w:hAnsi="Lato" w:cs="Lato"/>
      <w:color w:val="000000"/>
      <w:sz w:val="22"/>
    </w:rPr>
  </w:style>
  <w:style w:type="paragraph" w:customStyle="1" w:styleId="Pa2">
    <w:name w:val="Pa2"/>
    <w:basedOn w:val="Normal"/>
    <w:next w:val="Normal"/>
    <w:uiPriority w:val="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qFormat/>
    <w:rPr>
      <w:rFonts w:cs="Minion Pro"/>
      <w:color w:val="221E1F"/>
      <w:sz w:val="68"/>
      <w:szCs w:val="68"/>
    </w:rPr>
  </w:style>
  <w:style w:type="character" w:customStyle="1" w:styleId="FootnoteTextChar">
    <w:name w:val="Footnote Text Char"/>
    <w:basedOn w:val="DefaultParagraphFont"/>
    <w:link w:val="FootnoteText"/>
    <w:uiPriority w:val="99"/>
    <w:rPr>
      <w:rFonts w:ascii="Times New Roman" w:eastAsiaTheme="minorEastAsia" w:hAnsi="Times New Roman"/>
      <w:color w:val="000000"/>
      <w:sz w:val="24"/>
      <w:szCs w:val="24"/>
      <w:lang w:eastAsia="ja-JP"/>
    </w:rPr>
  </w:style>
  <w:style w:type="character" w:customStyle="1" w:styleId="CommentTextChar">
    <w:name w:val="Comment Text Char"/>
    <w:basedOn w:val="DefaultParagraphFont"/>
    <w:link w:val="CommentText"/>
    <w:uiPriority w:val="99"/>
    <w:semiHidden/>
    <w:rPr>
      <w:sz w:val="24"/>
      <w:szCs w:val="24"/>
      <w:lang w:eastAsia="ja-JP"/>
    </w:rPr>
  </w:style>
  <w:style w:type="character" w:customStyle="1" w:styleId="CommentSubjectChar">
    <w:name w:val="Comment Subject Char"/>
    <w:basedOn w:val="CommentTextChar"/>
    <w:link w:val="CommentSubject"/>
    <w:uiPriority w:val="99"/>
    <w:semiHidden/>
    <w:rPr>
      <w:b/>
      <w:bCs/>
      <w:sz w:val="24"/>
      <w:szCs w:val="24"/>
      <w:lang w:eastAsia="ja-JP"/>
    </w:rPr>
  </w:style>
  <w:style w:type="paragraph" w:customStyle="1" w:styleId="JPGA">
    <w:name w:val="JPGA"/>
    <w:basedOn w:val="Normal"/>
    <w:next w:val="Normal"/>
    <w:qFormat/>
    <w:rPr>
      <w:rFonts w:ascii="Times New Roman" w:eastAsia="Times New Roman" w:hAnsi="Times New Roman"/>
      <w:lang w:val="en-GB" w:eastAsia="en-GB"/>
    </w:rPr>
  </w:style>
  <w:style w:type="paragraph" w:customStyle="1" w:styleId="p1">
    <w:name w:val="p1"/>
    <w:basedOn w:val="Normal"/>
    <w:rPr>
      <w:rFonts w:ascii="Helvetica" w:hAnsi="Helvetica"/>
      <w:sz w:val="17"/>
      <w:szCs w:val="17"/>
      <w:lang w:eastAsia="en-US"/>
    </w:rPr>
  </w:style>
  <w:style w:type="character" w:customStyle="1" w:styleId="yiv5318716150">
    <w:name w:val="yiv5318716150"/>
    <w:basedOn w:val="DefaultParagraphFont"/>
  </w:style>
  <w:style w:type="character" w:customStyle="1" w:styleId="apple-converted-space">
    <w:name w:val="apple-converted-space"/>
    <w:basedOn w:val="DefaultParagraphFont"/>
  </w:style>
  <w:style w:type="character" w:customStyle="1" w:styleId="m-2013500314835217229gmail-msocommentreference">
    <w:name w:val="m_-2013500314835217229gmail-msocommentreference"/>
    <w:basedOn w:val="DefaultParagraphFont"/>
    <w:qFormat/>
  </w:style>
  <w:style w:type="character" w:customStyle="1" w:styleId="hover96">
    <w:name w:val="hover96"/>
    <w:rPr>
      <w:shd w:val="clear" w:color="auto" w:fill="EEEEEE"/>
    </w:rPr>
  </w:style>
  <w:style w:type="character" w:customStyle="1" w:styleId="old">
    <w:name w:val="old"/>
    <w:rPr>
      <w:color w:val="999999"/>
    </w:rPr>
  </w:style>
  <w:style w:type="character" w:customStyle="1" w:styleId="new">
    <w:name w:val="new"/>
    <w:rPr>
      <w:color w:val="999999"/>
    </w:rPr>
  </w:style>
  <w:style w:type="character" w:customStyle="1" w:styleId="wppb-required">
    <w:name w:val="wppb-required"/>
  </w:style>
  <w:style w:type="character" w:customStyle="1" w:styleId="current4">
    <w:name w:val="current4"/>
    <w:rPr>
      <w:shd w:val="clear" w:color="auto" w:fill="FFFFFF"/>
    </w:rPr>
  </w:style>
  <w:style w:type="character" w:customStyle="1" w:styleId="current5">
    <w:name w:val="current5"/>
    <w:rPr>
      <w:shd w:val="clear" w:color="auto" w:fill="FFFFFF"/>
    </w:rPr>
  </w:style>
  <w:style w:type="character" w:customStyle="1" w:styleId="current6">
    <w:name w:val="current6"/>
    <w:rPr>
      <w:shd w:val="clear" w:color="auto" w:fill="4F5858"/>
    </w:rPr>
  </w:style>
  <w:style w:type="character" w:customStyle="1" w:styleId="current7">
    <w:name w:val="current7"/>
    <w:rPr>
      <w:shd w:val="clear" w:color="auto" w:fill="FFFFFF"/>
    </w:rPr>
  </w:style>
  <w:style w:type="character" w:customStyle="1" w:styleId="current8">
    <w:name w:val="current8"/>
    <w:rPr>
      <w:shd w:val="clear" w:color="auto" w:fill="FFFFFF"/>
    </w:rPr>
  </w:style>
  <w:style w:type="paragraph" w:styleId="ListParagraph">
    <w:name w:val="List Paragraph"/>
    <w:basedOn w:val="Normal"/>
    <w:uiPriority w:val="34"/>
    <w:qFormat/>
    <w:rsid w:val="006664DF"/>
    <w:pPr>
      <w:spacing w:before="100" w:beforeAutospacing="1" w:after="100" w:afterAutospacing="1"/>
    </w:pPr>
    <w:rPr>
      <w:rFonts w:ascii="Times New Roman" w:eastAsia="SimSun" w:hAnsi="Times New Roman"/>
      <w:lang w:eastAsia="en-US"/>
    </w:rPr>
  </w:style>
  <w:style w:type="paragraph" w:styleId="NoSpacing">
    <w:name w:val="No Spacing"/>
    <w:uiPriority w:val="1"/>
    <w:qFormat/>
    <w:rsid w:val="005F7454"/>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698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ide.fiscaltransparency.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altransparency.net/documents/Evaluation_Plan.pdf" TargetMode="External"/><Relationship Id="rId9" Type="http://schemas.openxmlformats.org/officeDocument/2006/relationships/hyperlink" Target="http://www.fiscaltransparency.net/accountability/" TargetMode="External"/><Relationship Id="rId10" Type="http://schemas.openxmlformats.org/officeDocument/2006/relationships/hyperlink" Target="http://www.fiscaltransparency.net/fow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1871</Words>
  <Characters>10668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 Guerrero Amparán</cp:lastModifiedBy>
  <cp:revision>13</cp:revision>
  <cp:lastPrinted>2017-04-02T23:27:00Z</cp:lastPrinted>
  <dcterms:created xsi:type="dcterms:W3CDTF">2017-04-04T18:42:00Z</dcterms:created>
  <dcterms:modified xsi:type="dcterms:W3CDTF">2017-04-05T00:45:00Z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