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7B7A" w14:textId="41E46391" w:rsidR="00305363" w:rsidRPr="0035403C" w:rsidRDefault="008A273D" w:rsidP="003E32D6">
      <w:pPr>
        <w:tabs>
          <w:tab w:val="center" w:pos="4680"/>
          <w:tab w:val="right" w:pos="9360"/>
        </w:tabs>
        <w:spacing w:line="276" w:lineRule="auto"/>
        <w:jc w:val="center"/>
        <w:rPr>
          <w:rFonts w:ascii="Roboto" w:eastAsia="Arial" w:hAnsi="Roboto" w:cs="Arial"/>
          <w:b/>
          <w:color w:val="FF6B00"/>
          <w:sz w:val="28"/>
          <w:szCs w:val="28"/>
          <w:lang w:val="es-ES_tradnl"/>
        </w:rPr>
      </w:pPr>
      <w:r w:rsidRPr="0035403C">
        <w:rPr>
          <w:rFonts w:ascii="Roboto" w:eastAsia="Arial" w:hAnsi="Roboto" w:cs="Arial"/>
          <w:noProof/>
          <w:lang w:val="es-ES_tradnl"/>
        </w:rPr>
        <w:drawing>
          <wp:inline distT="114300" distB="114300" distL="114300" distR="114300" wp14:anchorId="065131FD" wp14:editId="5BF7A517">
            <wp:extent cx="1113183" cy="6191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10896" b="8492"/>
                    <a:stretch>
                      <a:fillRect/>
                    </a:stretch>
                  </pic:blipFill>
                  <pic:spPr>
                    <a:xfrm>
                      <a:off x="0" y="0"/>
                      <a:ext cx="1118554" cy="622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8E1FD5" w14:textId="42516B57" w:rsidR="008B64A8" w:rsidRPr="0035403C" w:rsidRDefault="00F412BA" w:rsidP="003E32D6">
      <w:pPr>
        <w:jc w:val="center"/>
        <w:rPr>
          <w:rFonts w:ascii="Roboto" w:hAnsi="Roboto" w:cstheme="minorHAnsi"/>
          <w:b/>
          <w:color w:val="FF6B00"/>
          <w:sz w:val="36"/>
          <w:szCs w:val="36"/>
          <w:lang w:val="es-ES_tradnl"/>
        </w:rPr>
      </w:pPr>
      <w:r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Principios de t</w:t>
      </w:r>
      <w:r w:rsidR="008B64A8"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ransparenc</w:t>
      </w:r>
      <w:r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 xml:space="preserve">ia </w:t>
      </w:r>
      <w:r w:rsidR="00925B5A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de</w:t>
      </w:r>
      <w:r w:rsidR="0089525A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 xml:space="preserve"> la </w:t>
      </w:r>
      <w:r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 xml:space="preserve">política fiscal y </w:t>
      </w:r>
      <w:r w:rsidR="0089525A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 xml:space="preserve">la </w:t>
      </w:r>
      <w:r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a</w:t>
      </w:r>
      <w:r w:rsidR="008B64A8"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dministra</w:t>
      </w:r>
      <w:r w:rsidR="00410FB6"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c</w:t>
      </w:r>
      <w:r w:rsidR="008B64A8"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i</w:t>
      </w:r>
      <w:r w:rsidR="00410FB6"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ó</w:t>
      </w:r>
      <w:r w:rsidR="008B64A8"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>n</w:t>
      </w:r>
      <w:r w:rsidRPr="0035403C">
        <w:rPr>
          <w:rFonts w:ascii="Roboto" w:hAnsi="Roboto" w:cstheme="minorHAnsi"/>
          <w:b/>
          <w:color w:val="FF6B00"/>
          <w:sz w:val="36"/>
          <w:szCs w:val="36"/>
          <w:lang w:val="es-ES_tradnl"/>
        </w:rPr>
        <w:t xml:space="preserve"> tributaria</w:t>
      </w:r>
      <w:r w:rsidR="008B64A8" w:rsidRPr="0035403C">
        <w:rPr>
          <w:rStyle w:val="FootnoteReference"/>
          <w:rFonts w:ascii="Roboto" w:hAnsi="Roboto" w:cstheme="minorHAnsi"/>
          <w:b/>
          <w:color w:val="FF6B00"/>
          <w:sz w:val="36"/>
          <w:szCs w:val="36"/>
          <w:lang w:val="es-ES_tradnl"/>
        </w:rPr>
        <w:footnoteReference w:id="1"/>
      </w:r>
    </w:p>
    <w:p w14:paraId="1CAABFB3" w14:textId="5747BCE0" w:rsidR="00B02613" w:rsidRPr="0035403C" w:rsidRDefault="00F412BA" w:rsidP="00C21B19">
      <w:pPr>
        <w:jc w:val="center"/>
        <w:rPr>
          <w:rFonts w:ascii="Roboto" w:hAnsi="Roboto" w:cstheme="minorHAnsi"/>
          <w:color w:val="FF6B00"/>
          <w:sz w:val="36"/>
          <w:szCs w:val="36"/>
          <w:lang w:val="es-ES_tradnl"/>
        </w:rPr>
      </w:pPr>
      <w:r w:rsidRPr="0035403C">
        <w:rPr>
          <w:rFonts w:ascii="Roboto" w:hAnsi="Roboto" w:cstheme="minorHAnsi"/>
          <w:b/>
          <w:i/>
          <w:color w:val="FF6B00"/>
          <w:sz w:val="36"/>
          <w:szCs w:val="36"/>
          <w:lang w:val="es-ES_tradnl"/>
        </w:rPr>
        <w:t>C</w:t>
      </w:r>
      <w:r w:rsidR="008B64A8" w:rsidRPr="0035403C">
        <w:rPr>
          <w:rFonts w:ascii="Roboto" w:hAnsi="Roboto" w:cstheme="minorHAnsi"/>
          <w:b/>
          <w:i/>
          <w:color w:val="FF6B00"/>
          <w:sz w:val="36"/>
          <w:szCs w:val="36"/>
          <w:lang w:val="es-ES_tradnl"/>
        </w:rPr>
        <w:t xml:space="preserve">onsulta </w:t>
      </w:r>
      <w:hyperlink r:id="rId10" w:history="1">
        <w:r w:rsidR="008B64A8" w:rsidRPr="0035403C">
          <w:rPr>
            <w:rStyle w:val="Hyperlink"/>
            <w:rFonts w:ascii="Roboto" w:hAnsi="Roboto" w:cstheme="minorHAnsi"/>
            <w:b/>
            <w:i/>
            <w:sz w:val="36"/>
            <w:szCs w:val="36"/>
            <w:lang w:val="es-ES_tradnl"/>
          </w:rPr>
          <w:t>p</w:t>
        </w:r>
        <w:r w:rsidRPr="0035403C">
          <w:rPr>
            <w:rStyle w:val="Hyperlink"/>
            <w:rFonts w:ascii="Roboto" w:hAnsi="Roboto" w:cstheme="minorHAnsi"/>
            <w:b/>
            <w:i/>
            <w:sz w:val="36"/>
            <w:szCs w:val="36"/>
            <w:lang w:val="es-ES_tradnl"/>
          </w:rPr>
          <w:t>ública</w:t>
        </w:r>
      </w:hyperlink>
    </w:p>
    <w:p w14:paraId="3EEEC1BD" w14:textId="0D2FC88B" w:rsidR="00305363" w:rsidRPr="0035403C" w:rsidRDefault="00B02613" w:rsidP="007B7488">
      <w:pPr>
        <w:jc w:val="center"/>
        <w:rPr>
          <w:rFonts w:ascii="Roboto" w:hAnsi="Roboto" w:cstheme="minorHAnsi"/>
          <w:color w:val="FF6B00"/>
          <w:sz w:val="28"/>
          <w:szCs w:val="28"/>
          <w:lang w:val="es-ES_tradnl"/>
        </w:rPr>
      </w:pPr>
      <w:r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>Oct</w:t>
      </w:r>
      <w:r w:rsidR="00F412BA"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 xml:space="preserve">ubre </w:t>
      </w:r>
      <w:r w:rsidR="00F52BB2"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>6</w:t>
      </w:r>
      <w:r w:rsidR="00305363"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>, 2021</w:t>
      </w:r>
      <w:r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 xml:space="preserve"> – </w:t>
      </w:r>
      <w:proofErr w:type="gramStart"/>
      <w:r w:rsidR="00F412BA"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>Enero</w:t>
      </w:r>
      <w:proofErr w:type="gramEnd"/>
      <w:r w:rsidR="00F412BA"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 xml:space="preserve"> </w:t>
      </w:r>
      <w:r w:rsidRPr="0035403C">
        <w:rPr>
          <w:rFonts w:ascii="Roboto" w:hAnsi="Roboto" w:cstheme="minorHAnsi"/>
          <w:color w:val="FF6B00"/>
          <w:sz w:val="28"/>
          <w:szCs w:val="28"/>
          <w:lang w:val="es-ES_tradnl"/>
        </w:rPr>
        <w:t>31, 2022</w:t>
      </w:r>
    </w:p>
    <w:p w14:paraId="03B31ECE" w14:textId="77777777" w:rsidR="00DD6F28" w:rsidRPr="0035403C" w:rsidRDefault="00DD6F28" w:rsidP="00C21B19">
      <w:pPr>
        <w:jc w:val="center"/>
        <w:rPr>
          <w:rFonts w:ascii="Roboto" w:hAnsi="Roboto" w:cstheme="minorHAnsi"/>
          <w:b/>
          <w:color w:val="FF6B00"/>
          <w:sz w:val="28"/>
          <w:szCs w:val="28"/>
          <w:lang w:val="es-ES_tradnl"/>
        </w:rPr>
      </w:pPr>
    </w:p>
    <w:p w14:paraId="207736B2" w14:textId="2ECBCAFA" w:rsidR="00305363" w:rsidRPr="0035403C" w:rsidRDefault="007A44F8" w:rsidP="00305363">
      <w:pPr>
        <w:rPr>
          <w:rFonts w:ascii="Roboto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hAnsi="Roboto" w:cstheme="minorHAnsi"/>
          <w:noProof/>
          <w:color w:val="222222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0BAA0" wp14:editId="4671591D">
                <wp:simplePos x="0" y="0"/>
                <wp:positionH relativeFrom="margin">
                  <wp:posOffset>-64892</wp:posOffset>
                </wp:positionH>
                <wp:positionV relativeFrom="paragraph">
                  <wp:posOffset>135726</wp:posOffset>
                </wp:positionV>
                <wp:extent cx="1223889" cy="274320"/>
                <wp:effectExtent l="0" t="0" r="0" b="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889" cy="274320"/>
                        </a:xfrm>
                        <a:prstGeom prst="homePlate">
                          <a:avLst/>
                        </a:prstGeom>
                        <a:solidFill>
                          <a:srgbClr val="1898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B5DA0" w14:textId="002D973F" w:rsidR="007A44F8" w:rsidRPr="007A44F8" w:rsidRDefault="00671CA1" w:rsidP="007A44F8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6865B5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>P</w:t>
                            </w:r>
                            <w:r w:rsidR="00F412BA" w:rsidRPr="006865B5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>ropósito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A44F8" w:rsidRPr="007A44F8">
                              <w:rPr>
                                <w:rFonts w:ascii="Roboto" w:hAnsi="Roboto"/>
                                <w:b/>
                                <w:bCs/>
                              </w:rPr>
                              <w:t>roduction</w:t>
                            </w:r>
                            <w:proofErr w:type="spellEnd"/>
                          </w:p>
                          <w:p w14:paraId="4B085496" w14:textId="77777777" w:rsidR="007A44F8" w:rsidRDefault="007A44F8" w:rsidP="007A4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0BAA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6" type="#_x0000_t15" style="position:absolute;margin-left:-5.1pt;margin-top:10.7pt;width:96.35pt;height:21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" adj="19179" fillcolor="#18988b" stroked="f" strokeweight="1pt">
                <v:textbox>
                  <w:txbxContent>
                    <w:p w14:paraId="71BB5DA0" w14:textId="002D973F" w:rsidR="007A44F8" w:rsidRPr="007A44F8" w:rsidRDefault="00671CA1" w:rsidP="007A44F8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6865B5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>P</w:t>
                      </w:r>
                      <w:r w:rsidR="00F412BA" w:rsidRPr="006865B5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>ropósito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7A44F8" w:rsidRPr="007A44F8">
                        <w:rPr>
                          <w:rFonts w:ascii="Roboto" w:hAnsi="Roboto"/>
                          <w:b/>
                          <w:bCs/>
                        </w:rPr>
                        <w:t>roduction</w:t>
                      </w:r>
                      <w:proofErr w:type="spellEnd"/>
                    </w:p>
                    <w:p w14:paraId="4B085496" w14:textId="77777777" w:rsidR="007A44F8" w:rsidRDefault="007A44F8" w:rsidP="007A44F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AA797" w14:textId="77777777" w:rsidR="007A44F8" w:rsidRPr="0035403C" w:rsidRDefault="007A44F8" w:rsidP="00305363">
      <w:pPr>
        <w:rPr>
          <w:rFonts w:ascii="Roboto" w:hAnsi="Roboto" w:cstheme="minorHAnsi"/>
          <w:color w:val="000000" w:themeColor="text1"/>
          <w:lang w:val="es-ES_tradnl"/>
        </w:rPr>
      </w:pPr>
    </w:p>
    <w:p w14:paraId="771BE93D" w14:textId="77777777" w:rsidR="00F412BA" w:rsidRPr="0035403C" w:rsidRDefault="00F412BA" w:rsidP="00671CA1">
      <w:pPr>
        <w:jc w:val="both"/>
        <w:rPr>
          <w:rFonts w:ascii="Roboto" w:hAnsi="Roboto" w:cstheme="minorHAnsi"/>
          <w:color w:val="000000" w:themeColor="text1"/>
          <w:lang w:val="es-ES_tradnl"/>
        </w:rPr>
      </w:pPr>
    </w:p>
    <w:p w14:paraId="2F4ACA8A" w14:textId="77777777" w:rsidR="00F412BA" w:rsidRPr="0035403C" w:rsidRDefault="00F412BA" w:rsidP="00671CA1">
      <w:pPr>
        <w:jc w:val="both"/>
        <w:rPr>
          <w:rFonts w:ascii="Roboto" w:hAnsi="Roboto" w:cstheme="minorHAnsi"/>
          <w:color w:val="000000" w:themeColor="text1"/>
          <w:lang w:val="es-ES_tradnl"/>
        </w:rPr>
      </w:pPr>
    </w:p>
    <w:p w14:paraId="0020B5EF" w14:textId="1A69EB24" w:rsidR="00F412BA" w:rsidRPr="0035403C" w:rsidRDefault="00F412BA" w:rsidP="00671CA1">
      <w:pPr>
        <w:jc w:val="both"/>
        <w:rPr>
          <w:rFonts w:ascii="Roboto" w:hAnsi="Roboto" w:cstheme="minorHAnsi"/>
          <w:color w:val="000000" w:themeColor="text1"/>
          <w:lang w:val="es-ES_tradnl"/>
        </w:rPr>
      </w:pP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En la </w:t>
      </w:r>
      <w:hyperlink r:id="rId11" w:history="1">
        <w:r w:rsidRPr="0035403C">
          <w:rPr>
            <w:rStyle w:val="Hyperlink"/>
            <w:rFonts w:ascii="Roboto" w:hAnsi="Roboto" w:cstheme="minorHAnsi"/>
            <w:lang w:val="es-ES_tradnl"/>
          </w:rPr>
          <w:t>Reunión</w:t>
        </w:r>
      </w:hyperlink>
      <w:r w:rsidRPr="0035403C">
        <w:rPr>
          <w:rFonts w:ascii="Roboto" w:hAnsi="Roboto" w:cstheme="minorHAnsi"/>
          <w:color w:val="000000" w:themeColor="text1"/>
          <w:lang w:val="es-ES_tradnl"/>
        </w:rPr>
        <w:t xml:space="preserve"> General de 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>consejeros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 de la Iniciativa Global para la Transparencia Presupuestaria (GIFT), celebrada en agosto de 2021, se aprobó la versión preliminar </w:t>
      </w:r>
      <w:r w:rsidR="0089525A" w:rsidRPr="0035403C">
        <w:rPr>
          <w:rFonts w:ascii="Roboto" w:hAnsi="Roboto" w:cstheme="minorHAnsi"/>
          <w:color w:val="000000" w:themeColor="text1"/>
          <w:lang w:val="es-ES_tradnl"/>
        </w:rPr>
        <w:t xml:space="preserve">para consulta pública 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de los Principios de transparencia </w:t>
      </w:r>
      <w:r w:rsidR="00925B5A">
        <w:rPr>
          <w:rFonts w:ascii="Roboto" w:hAnsi="Roboto" w:cstheme="minorHAnsi"/>
          <w:color w:val="000000" w:themeColor="text1"/>
          <w:lang w:val="es-ES_tradnl"/>
        </w:rPr>
        <w:t>de</w:t>
      </w:r>
      <w:r w:rsidR="0089525A">
        <w:rPr>
          <w:rFonts w:ascii="Roboto" w:hAnsi="Roboto" w:cstheme="minorHAnsi"/>
          <w:color w:val="000000" w:themeColor="text1"/>
          <w:lang w:val="es-ES_tradnl"/>
        </w:rPr>
        <w:t xml:space="preserve"> la 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política fiscal y </w:t>
      </w:r>
      <w:r w:rsidR="0089525A">
        <w:rPr>
          <w:rFonts w:ascii="Roboto" w:hAnsi="Roboto" w:cstheme="minorHAnsi"/>
          <w:color w:val="000000" w:themeColor="text1"/>
          <w:lang w:val="es-ES_tradnl"/>
        </w:rPr>
        <w:t xml:space="preserve">la </w:t>
      </w:r>
      <w:r w:rsidRPr="0035403C">
        <w:rPr>
          <w:rFonts w:ascii="Roboto" w:hAnsi="Roboto" w:cstheme="minorHAnsi"/>
          <w:color w:val="000000" w:themeColor="text1"/>
          <w:lang w:val="es-ES_tradnl"/>
        </w:rPr>
        <w:t>administración tributaria. El propósito del proceso de participación pública es considerar divers</w:t>
      </w:r>
      <w:r w:rsidR="0089525A">
        <w:rPr>
          <w:rFonts w:ascii="Roboto" w:hAnsi="Roboto" w:cstheme="minorHAnsi"/>
          <w:color w:val="000000" w:themeColor="text1"/>
          <w:lang w:val="es-ES_tradnl"/>
        </w:rPr>
        <w:t>a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s perspectivas para garantizar que la versión final de los principios sea ampliamente aplicable y adoptable por una amplia gama de </w:t>
      </w:r>
      <w:r w:rsidR="006865B5" w:rsidRPr="0035403C">
        <w:rPr>
          <w:rFonts w:ascii="Roboto" w:hAnsi="Roboto" w:cstheme="minorHAnsi"/>
          <w:color w:val="000000" w:themeColor="text1"/>
          <w:lang w:val="es-ES_tradnl"/>
        </w:rPr>
        <w:t xml:space="preserve">actores relevantes, 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reforzando así su </w:t>
      </w:r>
      <w:r w:rsidR="006865B5" w:rsidRPr="0035403C">
        <w:rPr>
          <w:rFonts w:ascii="Roboto" w:hAnsi="Roboto" w:cstheme="minorHAnsi"/>
          <w:color w:val="000000" w:themeColor="text1"/>
          <w:lang w:val="es-ES_tradnl"/>
        </w:rPr>
        <w:t>potencial i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mpacto. </w:t>
      </w:r>
    </w:p>
    <w:p w14:paraId="1DA89E59" w14:textId="77777777" w:rsidR="00671CA1" w:rsidRPr="0035403C" w:rsidRDefault="00671CA1" w:rsidP="00671CA1">
      <w:pPr>
        <w:jc w:val="both"/>
        <w:rPr>
          <w:rFonts w:ascii="Roboto" w:hAnsi="Roboto" w:cstheme="minorHAnsi"/>
          <w:color w:val="000000" w:themeColor="text1"/>
          <w:lang w:val="es-ES_tradnl"/>
        </w:rPr>
      </w:pPr>
    </w:p>
    <w:p w14:paraId="5989CCB9" w14:textId="60239B19" w:rsidR="00E706FA" w:rsidRPr="0035403C" w:rsidRDefault="006865B5" w:rsidP="00671CA1">
      <w:pPr>
        <w:jc w:val="both"/>
        <w:rPr>
          <w:rFonts w:ascii="Roboto" w:hAnsi="Roboto" w:cstheme="minorHAnsi"/>
          <w:color w:val="000000" w:themeColor="text1"/>
          <w:lang w:val="es-ES_tradnl"/>
        </w:rPr>
      </w:pP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Los 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>P</w:t>
      </w:r>
      <w:r w:rsidRPr="0035403C">
        <w:rPr>
          <w:rFonts w:ascii="Roboto" w:hAnsi="Roboto" w:cstheme="minorHAnsi"/>
          <w:color w:val="000000" w:themeColor="text1"/>
          <w:lang w:val="es-ES_tradnl"/>
        </w:rPr>
        <w:t>rincipios pretenden servir de base para un marco global de normas y estándares que promuevan una mayor transparencia y re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>ndición de cuentas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, y fomenten una participación pública informada y comprometida en la política 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 xml:space="preserve">fiscal </w:t>
      </w:r>
      <w:r w:rsidRPr="0035403C">
        <w:rPr>
          <w:rFonts w:ascii="Roboto" w:hAnsi="Roboto" w:cstheme="minorHAnsi"/>
          <w:color w:val="000000" w:themeColor="text1"/>
          <w:lang w:val="es-ES_tradnl"/>
        </w:rPr>
        <w:t>y la administración tributaria. Tratan de abordar la falta de consenso sobre lo que constituye la transparencia de los ingresos y la mejor manera de promover la participación pública en las decisiones relativas a la fiscalidad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 xml:space="preserve"> y la recaudación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, identificando la información y las herramientas necesarias para promover un fuerte 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 xml:space="preserve">involucramiento de la población </w:t>
      </w:r>
      <w:r w:rsidRPr="0035403C">
        <w:rPr>
          <w:rFonts w:ascii="Roboto" w:hAnsi="Roboto" w:cstheme="minorHAnsi"/>
          <w:color w:val="000000" w:themeColor="text1"/>
          <w:lang w:val="es-ES_tradnl"/>
        </w:rPr>
        <w:t>en la política y la administración tributaria</w:t>
      </w:r>
      <w:r w:rsidR="00410FB6" w:rsidRPr="0035403C">
        <w:rPr>
          <w:rFonts w:ascii="Roboto" w:hAnsi="Roboto" w:cstheme="minorHAnsi"/>
          <w:color w:val="000000" w:themeColor="text1"/>
          <w:lang w:val="es-ES_tradnl"/>
        </w:rPr>
        <w:t>s</w:t>
      </w:r>
      <w:r w:rsidRPr="0035403C">
        <w:rPr>
          <w:rFonts w:ascii="Roboto" w:hAnsi="Roboto" w:cstheme="minorHAnsi"/>
          <w:color w:val="000000" w:themeColor="text1"/>
          <w:lang w:val="es-ES_tradnl"/>
        </w:rPr>
        <w:t>.</w:t>
      </w:r>
    </w:p>
    <w:p w14:paraId="64271A84" w14:textId="77777777" w:rsidR="006865B5" w:rsidRPr="0035403C" w:rsidRDefault="006865B5" w:rsidP="00671CA1">
      <w:pPr>
        <w:jc w:val="both"/>
        <w:rPr>
          <w:rFonts w:ascii="Roboto" w:hAnsi="Roboto" w:cstheme="minorHAnsi"/>
          <w:color w:val="000000" w:themeColor="text1"/>
          <w:lang w:val="es-ES_tradnl"/>
        </w:rPr>
      </w:pPr>
    </w:p>
    <w:p w14:paraId="34525AF4" w14:textId="77777777" w:rsidR="00671CA1" w:rsidRPr="0035403C" w:rsidRDefault="00671CA1" w:rsidP="00671CA1">
      <w:pPr>
        <w:rPr>
          <w:rFonts w:ascii="Roboto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hAnsi="Roboto" w:cstheme="minorHAnsi"/>
          <w:noProof/>
          <w:color w:val="222222"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72C8C" wp14:editId="3964CB4E">
                <wp:simplePos x="0" y="0"/>
                <wp:positionH relativeFrom="margin">
                  <wp:align>left</wp:align>
                </wp:positionH>
                <wp:positionV relativeFrom="paragraph">
                  <wp:posOffset>100574</wp:posOffset>
                </wp:positionV>
                <wp:extent cx="1223889" cy="274320"/>
                <wp:effectExtent l="0" t="0" r="0" b="0"/>
                <wp:wrapNone/>
                <wp:docPr id="1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889" cy="274320"/>
                        </a:xfrm>
                        <a:prstGeom prst="homePlate">
                          <a:avLst/>
                        </a:prstGeom>
                        <a:solidFill>
                          <a:srgbClr val="1898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BF287" w14:textId="553E8B76" w:rsidR="00671CA1" w:rsidRPr="00410FB6" w:rsidRDefault="00410FB6" w:rsidP="00671CA1">
                            <w:pPr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</w:pPr>
                            <w:r w:rsidRPr="00410FB6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>Introducción</w:t>
                            </w:r>
                          </w:p>
                          <w:p w14:paraId="2CD3D752" w14:textId="77777777" w:rsidR="00671CA1" w:rsidRDefault="00671CA1" w:rsidP="00671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72C8C" id="_x0000_s1027" type="#_x0000_t15" style="position:absolute;margin-left:0;margin-top:7.9pt;width:96.35pt;height:21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" adj="19179" fillcolor="#18988b" stroked="f" strokeweight="1pt">
                <v:textbox>
                  <w:txbxContent>
                    <w:p w14:paraId="0E3BF287" w14:textId="553E8B76" w:rsidR="00671CA1" w:rsidRPr="00410FB6" w:rsidRDefault="00410FB6" w:rsidP="00671CA1">
                      <w:pPr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</w:pPr>
                      <w:r w:rsidRPr="00410FB6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>Introducción</w:t>
                      </w:r>
                    </w:p>
                    <w:p w14:paraId="2CD3D752" w14:textId="77777777" w:rsidR="00671CA1" w:rsidRDefault="00671CA1" w:rsidP="00671C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82060" w14:textId="77777777" w:rsidR="00671CA1" w:rsidRPr="0035403C" w:rsidRDefault="00671CA1" w:rsidP="00671CA1">
      <w:pPr>
        <w:rPr>
          <w:rFonts w:ascii="Roboto" w:hAnsi="Roboto" w:cstheme="minorHAnsi"/>
          <w:color w:val="222222"/>
          <w:shd w:val="clear" w:color="auto" w:fill="FFFFFF"/>
          <w:lang w:val="es-ES_tradnl"/>
        </w:rPr>
      </w:pPr>
    </w:p>
    <w:p w14:paraId="597EE5A1" w14:textId="77777777" w:rsidR="00671CA1" w:rsidRPr="0035403C" w:rsidRDefault="00671CA1" w:rsidP="00671CA1">
      <w:pPr>
        <w:rPr>
          <w:rFonts w:ascii="Roboto" w:hAnsi="Roboto" w:cstheme="minorHAnsi"/>
          <w:color w:val="000000" w:themeColor="text1"/>
          <w:lang w:val="es-ES_tradnl"/>
        </w:rPr>
      </w:pPr>
    </w:p>
    <w:p w14:paraId="37BCD571" w14:textId="77777777" w:rsidR="0089525A" w:rsidRDefault="0089525A" w:rsidP="007A44F8">
      <w:pPr>
        <w:jc w:val="both"/>
        <w:rPr>
          <w:rFonts w:ascii="Roboto" w:hAnsi="Roboto" w:cstheme="minorHAnsi"/>
          <w:color w:val="000000" w:themeColor="text1"/>
          <w:lang w:val="es-ES_tradnl"/>
        </w:rPr>
      </w:pPr>
    </w:p>
    <w:p w14:paraId="1DB53E9F" w14:textId="1A434442" w:rsidR="00305363" w:rsidRPr="0035403C" w:rsidRDefault="00410FB6" w:rsidP="007A44F8">
      <w:pPr>
        <w:jc w:val="both"/>
        <w:rPr>
          <w:rFonts w:ascii="Roboto" w:hAnsi="Roboto" w:cstheme="minorHAnsi"/>
          <w:color w:val="000000" w:themeColor="text1"/>
          <w:lang w:val="es-ES_tradnl"/>
        </w:rPr>
      </w:pP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Los impuestos </w:t>
      </w:r>
      <w:r w:rsidR="0057305D" w:rsidRPr="0035403C">
        <w:rPr>
          <w:rFonts w:ascii="Roboto" w:hAnsi="Roboto" w:cstheme="minorHAnsi"/>
          <w:color w:val="000000" w:themeColor="text1"/>
          <w:lang w:val="es-ES_tradnl"/>
        </w:rPr>
        <w:t xml:space="preserve">están en el centro </w:t>
      </w:r>
      <w:r w:rsidRPr="0035403C">
        <w:rPr>
          <w:rFonts w:ascii="Roboto" w:hAnsi="Roboto" w:cstheme="minorHAnsi"/>
          <w:color w:val="000000" w:themeColor="text1"/>
          <w:lang w:val="es-ES_tradnl"/>
        </w:rPr>
        <w:t>del contrato social entre los gobiernos y los gobernados. Los impuestos no sólo recaudan los ingresos que pagan los gastos del gobierno, sino que también pueden utilizarse para influir en los resultados sociales y económicos</w:t>
      </w:r>
      <w:r w:rsidR="00C90890" w:rsidRPr="0035403C">
        <w:rPr>
          <w:rFonts w:ascii="Roboto" w:hAnsi="Roboto" w:cstheme="minorHAnsi"/>
          <w:color w:val="000000" w:themeColor="text1"/>
          <w:lang w:val="es-ES_tradnl"/>
        </w:rPr>
        <w:t>,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 y promover las prioridades establecidas por el gobierno.  </w:t>
      </w:r>
      <w:r w:rsidR="00C90890" w:rsidRPr="0035403C">
        <w:rPr>
          <w:rFonts w:ascii="Roboto" w:hAnsi="Roboto" w:cstheme="minorHAnsi"/>
          <w:color w:val="000000" w:themeColor="text1"/>
          <w:lang w:val="es-ES_tradnl"/>
        </w:rPr>
        <w:t xml:space="preserve">La política fiscal puede </w:t>
      </w:r>
      <w:r w:rsidRPr="0035403C">
        <w:rPr>
          <w:rFonts w:ascii="Roboto" w:hAnsi="Roboto" w:cstheme="minorHAnsi"/>
          <w:color w:val="000000" w:themeColor="text1"/>
          <w:lang w:val="es-ES_tradnl"/>
        </w:rPr>
        <w:t>ser un componente central para lograr la justicia social. Una buena gobernanza requiere que los gobernados tengan voz en la determinación de las prioridades del gobierno; que entiendan lo que el gobierno pretende conseguir; y que tengan acceso a la información necesaria para contribuir a la elaboración de políticas y para que el gobierno rinda cuentas de s</w:t>
      </w:r>
      <w:r w:rsidR="00C90890" w:rsidRPr="0035403C">
        <w:rPr>
          <w:rFonts w:ascii="Roboto" w:hAnsi="Roboto" w:cstheme="minorHAnsi"/>
          <w:color w:val="000000" w:themeColor="text1"/>
          <w:lang w:val="es-ES_tradnl"/>
        </w:rPr>
        <w:t>us</w:t>
      </w:r>
      <w:r w:rsidRPr="0035403C">
        <w:rPr>
          <w:rFonts w:ascii="Roboto" w:hAnsi="Roboto" w:cstheme="minorHAnsi"/>
          <w:color w:val="000000" w:themeColor="text1"/>
          <w:lang w:val="es-ES_tradnl"/>
        </w:rPr>
        <w:t xml:space="preserve"> decisiones</w:t>
      </w:r>
      <w:r w:rsidR="0089525A">
        <w:rPr>
          <w:rFonts w:ascii="Roboto" w:hAnsi="Roboto" w:cstheme="minorHAnsi"/>
          <w:color w:val="000000" w:themeColor="text1"/>
          <w:lang w:val="es-ES_tradnl"/>
        </w:rPr>
        <w:t xml:space="preserve"> y acciones</w:t>
      </w:r>
      <w:r w:rsidRPr="0035403C">
        <w:rPr>
          <w:rFonts w:ascii="Roboto" w:hAnsi="Roboto" w:cstheme="minorHAnsi"/>
          <w:color w:val="000000" w:themeColor="text1"/>
          <w:lang w:val="es-ES_tradnl"/>
        </w:rPr>
        <w:t>.</w:t>
      </w:r>
    </w:p>
    <w:p w14:paraId="7D4AD411" w14:textId="77777777" w:rsidR="00410FB6" w:rsidRPr="0035403C" w:rsidRDefault="00410FB6" w:rsidP="007A44F8">
      <w:pPr>
        <w:jc w:val="both"/>
        <w:rPr>
          <w:rFonts w:ascii="Roboto" w:hAnsi="Roboto" w:cstheme="minorHAnsi"/>
          <w:color w:val="000000" w:themeColor="text1"/>
          <w:lang w:val="es-ES_tradnl"/>
        </w:rPr>
      </w:pPr>
    </w:p>
    <w:p w14:paraId="473C518C" w14:textId="430AD3AC" w:rsidR="00305363" w:rsidRPr="0035403C" w:rsidRDefault="00C90890" w:rsidP="007A44F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Un sistema fiscal responsable y transparente es fundamental para la buena gobernanza, ya que proporciona la base para </w:t>
      </w:r>
      <w:r w:rsidR="0089525A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los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controles y equilibrios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necesarios,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establece los cimientos para crear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mayor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confianza en el gobierno. En los últimos años, se ha llegado a un consenso sobre un conjunto de normas de transparencia que abordan el aspecto del gasto de los presupuestos públicos, pero no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ha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ocurr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ido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lo mismo con los ingresos. También se necesita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mayor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claridad sobre la mejor manera de promover la participación y la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rendición de cuentas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en relación con los impuestos nacionales. Las normas existentes suelen estar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lastRenderedPageBreak/>
        <w:t xml:space="preserve">fragmentadas, tener un alcance limitado y carecer de apoyo por parte de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todos los actores relevantes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que se ven afectad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o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 por el resultado de l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a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 de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cisiones </w:t>
      </w:r>
      <w:r w:rsidR="0089525A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de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política fiscal. Además, l</w:t>
      </w:r>
      <w:r w:rsidR="00F76004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as personas, los contribuyentes y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las organizaciones de la sociedad civil han sido tradicionalmente excluidos de las decisiones fiscales importantes, lo que 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ha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socava</w:t>
      </w:r>
      <w:r w:rsidR="00EC5B2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do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su confianza en los gobiernos.</w:t>
      </w:r>
    </w:p>
    <w:p w14:paraId="3BA79FC9" w14:textId="77777777" w:rsidR="00C90890" w:rsidRPr="0035403C" w:rsidRDefault="00C90890" w:rsidP="007A44F8">
      <w:pPr>
        <w:jc w:val="both"/>
        <w:rPr>
          <w:rFonts w:ascii="Roboto" w:hAnsi="Roboto" w:cstheme="minorHAnsi"/>
          <w:color w:val="222222"/>
          <w:shd w:val="clear" w:color="auto" w:fill="FFFFFF"/>
          <w:lang w:val="es-ES_tradnl"/>
        </w:rPr>
      </w:pPr>
    </w:p>
    <w:p w14:paraId="70114B10" w14:textId="2DE79488" w:rsidR="00305363" w:rsidRPr="0035403C" w:rsidRDefault="001E26AD" w:rsidP="007A44F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Los </w:t>
      </w:r>
      <w:hyperlink r:id="rId12" w:history="1">
        <w:r w:rsidRPr="0035403C">
          <w:rPr>
            <w:rStyle w:val="Hyperlink"/>
            <w:rFonts w:ascii="Roboto" w:hAnsi="Roboto" w:cstheme="minorHAnsi"/>
            <w:shd w:val="clear" w:color="auto" w:fill="FFFFFF"/>
            <w:lang w:val="es-ES_tradnl"/>
          </w:rPr>
          <w:t>Principios de Alto Nivel de GIFT</w:t>
        </w:r>
      </w:hyperlink>
      <w:r w:rsidRPr="0035403C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 sobre la Transparencia Presupuestaria, la Participación y la Rendición de Cuentas, adoptados por la Resolución 67/218 de la Asamblea General de las Naciones Unidas en 2012, establecieron normas y estándares relativos al derecho del público a la información y a la participación en las decisiones sobre gasto público </w:t>
      </w:r>
      <w:r w:rsidR="0089525A">
        <w:rPr>
          <w:rFonts w:ascii="Roboto" w:hAnsi="Roboto" w:cstheme="minorHAnsi"/>
          <w:color w:val="222222"/>
          <w:shd w:val="clear" w:color="auto" w:fill="FFFFFF"/>
          <w:lang w:val="es-ES_tradnl"/>
        </w:rPr>
        <w:t>e ingresos gubernamentales</w:t>
      </w:r>
      <w:r w:rsidRPr="0035403C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. Los Principios de Alto Nivel de GIFT proporcionan un marco para la transparencia en materia presupuestaria y fiscal -tanto en lo que respecta a los ingresos como a los gastos-, incluyendo el derecho a la información sobre las políticas económicas, los distintos tipos de información presupuestaria que los gobiernos deben </w:t>
      </w:r>
      <w:r w:rsidR="0089525A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publicar, </w:t>
      </w:r>
      <w:r w:rsidRPr="0035403C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la necesidad de una supervisión independiente y de la participación pública en todos los asuntos </w:t>
      </w:r>
      <w:r w:rsidR="0089525A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y fases </w:t>
      </w:r>
      <w:r w:rsidRPr="0035403C">
        <w:rPr>
          <w:rFonts w:ascii="Roboto" w:hAnsi="Roboto" w:cstheme="minorHAnsi"/>
          <w:color w:val="222222"/>
          <w:shd w:val="clear" w:color="auto" w:fill="FFFFFF"/>
          <w:lang w:val="es-ES_tradnl"/>
        </w:rPr>
        <w:t xml:space="preserve">del presupuesto.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Sin embargo, los Principios no abordan</w:t>
      </w:r>
      <w:r w:rsidR="0089525A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, ni </w:t>
      </w:r>
      <w:r w:rsidR="0089525A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directa </w:t>
      </w:r>
      <w:r w:rsidR="0089525A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ni </w:t>
      </w:r>
      <w:r w:rsidR="0089525A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específicamente</w:t>
      </w:r>
      <w:r w:rsidR="0089525A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,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la cuestión de la transparencia </w:t>
      </w:r>
      <w:r w:rsidR="0089525A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acceso a la información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de los ingresos. Los </w:t>
      </w:r>
      <w:hyperlink r:id="rId13" w:history="1">
        <w:r w:rsidRPr="0035403C">
          <w:rPr>
            <w:rStyle w:val="Hyperlink"/>
            <w:rFonts w:ascii="Roboto" w:eastAsiaTheme="minorEastAsia" w:hAnsi="Roboto" w:cstheme="minorHAnsi"/>
            <w:shd w:val="clear" w:color="auto" w:fill="FFFFFF"/>
            <w:lang w:val="es-ES_tradnl"/>
          </w:rPr>
          <w:t>Principios de Participación Pública en la Política Presupuestaria</w:t>
        </w:r>
      </w:hyperlink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de GIFT, publicados en 2016, detallan la gama de decisiones que deben ser informadas por la participación pública e identifican los puntos en el ciclo presupuestario y el proceso de implementación de políticas en los que los gobiernos deben comprometerse con los miembros del público, las organizaciones de la sociedad civil y otros actores no estatales. Sin embargo, estos Principios también carecen de especificidad en lo que respecta a los ingresos del presupuesto.</w:t>
      </w:r>
    </w:p>
    <w:p w14:paraId="62799188" w14:textId="77777777" w:rsidR="00305363" w:rsidRPr="0035403C" w:rsidRDefault="00305363" w:rsidP="007A44F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70811B04" w14:textId="05A90619" w:rsidR="00E706FA" w:rsidRPr="0035403C" w:rsidRDefault="001E26AD" w:rsidP="0057305D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Un nuevo conjunto de principios globales que establezca normas para la transparencia, la participación y la re</w:t>
      </w:r>
      <w:r w:rsidR="004C1367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ndición de cuentas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de los sistemas </w:t>
      </w:r>
      <w:r w:rsidR="004C1367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presupuestarios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nacionales debería promover un público</w:t>
      </w:r>
      <w:r w:rsidR="004C1367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mejor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informado y proporcionar la base para un sólido pacto social entre el gobierno y los gobernados que ayude a garantizar que los sistemas fiscales recauden los ingresos necesarios de forma más equitativa y eficiente. La adopción de estos principios a través de un proceso de múltiples partes interesadas puede proporcionar a los gobiernos expectativas claras y dar al público las herramientas necesarias para pedir cuentas a los gobiernos.</w:t>
      </w:r>
    </w:p>
    <w:p w14:paraId="605CCA42" w14:textId="62C837CA" w:rsidR="001E26AD" w:rsidRPr="0035403C" w:rsidRDefault="001E26AD" w:rsidP="00305363">
      <w:pPr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36113D37" w14:textId="77777777" w:rsidR="001E26AD" w:rsidRPr="0035403C" w:rsidRDefault="001E26AD" w:rsidP="00305363">
      <w:pPr>
        <w:rPr>
          <w:rFonts w:ascii="Roboto" w:hAnsi="Roboto" w:cstheme="minorHAnsi"/>
          <w:color w:val="222222"/>
          <w:shd w:val="clear" w:color="auto" w:fill="FFFFFF"/>
          <w:lang w:val="es-ES_tradnl"/>
        </w:rPr>
      </w:pPr>
    </w:p>
    <w:p w14:paraId="010ADDBF" w14:textId="019BFB53" w:rsidR="007A44F8" w:rsidRPr="0035403C" w:rsidRDefault="00C42698" w:rsidP="00305363">
      <w:pPr>
        <w:rPr>
          <w:rFonts w:ascii="Roboto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hAnsi="Roboto" w:cstheme="minorHAnsi"/>
          <w:noProof/>
          <w:color w:val="222222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18C85" wp14:editId="5C5C69BA">
                <wp:simplePos x="0" y="0"/>
                <wp:positionH relativeFrom="margin">
                  <wp:posOffset>3976</wp:posOffset>
                </wp:positionH>
                <wp:positionV relativeFrom="paragraph">
                  <wp:posOffset>9690</wp:posOffset>
                </wp:positionV>
                <wp:extent cx="3418449" cy="437321"/>
                <wp:effectExtent l="0" t="0" r="0" b="127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449" cy="437321"/>
                        </a:xfrm>
                        <a:prstGeom prst="homePlate">
                          <a:avLst/>
                        </a:prstGeom>
                        <a:solidFill>
                          <a:srgbClr val="1898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6F271" w14:textId="46E44664" w:rsidR="007A44F8" w:rsidRPr="007A44F8" w:rsidRDefault="00410FB6" w:rsidP="007A44F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410FB6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>Antecedentes de la elaboración de los principios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8C85" id="Arrow: Pentagon 7" o:spid="_x0000_s1028" type="#_x0000_t15" style="position:absolute;margin-left:.3pt;margin-top:.75pt;width:269.1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" adj="20218" fillcolor="#18988b" stroked="f" strokeweight="1pt">
                <v:textbox>
                  <w:txbxContent>
                    <w:p w14:paraId="2936F271" w14:textId="46E44664" w:rsidR="007A44F8" w:rsidRPr="007A44F8" w:rsidRDefault="00410FB6" w:rsidP="007A44F8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410FB6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>Antecedentes de la elaboración de los principios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FF6F8" w14:textId="77777777" w:rsidR="00305363" w:rsidRPr="0035403C" w:rsidRDefault="00305363" w:rsidP="00305363">
      <w:pPr>
        <w:rPr>
          <w:rFonts w:ascii="Roboto" w:hAnsi="Roboto" w:cstheme="minorHAnsi"/>
          <w:b/>
          <w:bCs/>
          <w:color w:val="222222"/>
          <w:shd w:val="clear" w:color="auto" w:fill="FFFFFF"/>
          <w:lang w:val="es-ES_tradnl"/>
        </w:rPr>
      </w:pPr>
    </w:p>
    <w:p w14:paraId="58C720CA" w14:textId="77777777" w:rsidR="00305363" w:rsidRPr="0035403C" w:rsidRDefault="00305363" w:rsidP="00305363">
      <w:pPr>
        <w:rPr>
          <w:rFonts w:ascii="Roboto" w:hAnsi="Roboto" w:cstheme="minorHAnsi"/>
          <w:b/>
          <w:bCs/>
          <w:color w:val="222222"/>
          <w:shd w:val="clear" w:color="auto" w:fill="FFFFFF"/>
          <w:lang w:val="es-ES_tradnl"/>
        </w:rPr>
      </w:pPr>
    </w:p>
    <w:p w14:paraId="22ACF645" w14:textId="77777777" w:rsidR="0082048B" w:rsidRPr="0035403C" w:rsidRDefault="0082048B" w:rsidP="007A44F8">
      <w:pPr>
        <w:pStyle w:val="NoSpacing"/>
        <w:jc w:val="both"/>
        <w:rPr>
          <w:rFonts w:ascii="Roboto" w:hAnsi="Roboto" w:cstheme="minorHAnsi"/>
          <w:color w:val="000000" w:themeColor="text1"/>
          <w:sz w:val="22"/>
          <w:szCs w:val="22"/>
          <w:shd w:val="clear" w:color="auto" w:fill="FFFFFF"/>
          <w:lang w:val="es-ES_tradnl"/>
        </w:rPr>
      </w:pPr>
    </w:p>
    <w:p w14:paraId="682EEEC0" w14:textId="77777777" w:rsidR="00925B5A" w:rsidRDefault="00925B5A" w:rsidP="00942514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77ADBB3D" w14:textId="6C6E8D48" w:rsidR="00305363" w:rsidRPr="0035403C" w:rsidRDefault="0057305D" w:rsidP="00942514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GIFT se fundó en 2011 como una red de acción que reúne a un</w:t>
      </w:r>
      <w:r w:rsidR="00CE235F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a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ampli</w:t>
      </w:r>
      <w:r w:rsidR="00CE235F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a gama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de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actores relevantes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(gobiernos, instituciones financieras internacionales, representantes del sector privado y organizaciones de la sociedad civil) para lograr mejoras sostenidas y cuantificables en materia de transparencia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presupuestaria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participación pública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en el uso de los recursos públicos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. A través de la </w:t>
      </w:r>
      <w:r w:rsidR="0014101C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incidencia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,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el diálogo de alto nivel, el aprendizaje entre pares, la colaboración técnica, la innovación y la investigación, GIFT ayuda a fortalecer y armonizar las normas y estándares de transparencia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presupuestaria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y a promover su aplicación efectiva. GIFT facilita el diálogo entre los gobiernos, las organizaciones de la sociedad civil, las instituciones financieras internacionales y otr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o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s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actores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para encontrar y compartir soluciones a los retos de la transparencia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presupuestaria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y la participación pública con el objetivo </w:t>
      </w:r>
      <w:r w:rsidR="00A41CB9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ultimo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de aliviar la pobreza y fomentar el desarrollo inclusivo y sostenible.</w:t>
      </w:r>
    </w:p>
    <w:p w14:paraId="1AF1F8AB" w14:textId="4FDD7A5B" w:rsidR="0057305D" w:rsidRPr="0035403C" w:rsidRDefault="0057305D" w:rsidP="00942514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5D3B7785" w14:textId="0515ED3B" w:rsidR="00536777" w:rsidRPr="0035403C" w:rsidRDefault="0063276E" w:rsidP="007A44F8">
      <w:pPr>
        <w:jc w:val="both"/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En respuesta a la creciente importancia de la fiscalidad en los debates internacionales sobre el desarrollo, con el apoyo del </w:t>
      </w:r>
      <w:hyperlink r:id="rId14" w:history="1">
        <w:r w:rsidRPr="0035403C">
          <w:rPr>
            <w:rStyle w:val="Hyperlink"/>
            <w:rFonts w:ascii="Roboto" w:hAnsi="Roboto" w:cs="Arial"/>
            <w:color w:val="FF5100"/>
            <w:shd w:val="clear" w:color="auto" w:fill="FFFFFF"/>
            <w:lang w:val="es-ES_tradnl"/>
          </w:rPr>
          <w:t>Programa</w:t>
        </w:r>
      </w:hyperlink>
      <w:r w:rsidRPr="0035403C">
        <w:rPr>
          <w:rStyle w:val="Hyperlink"/>
          <w:rFonts w:ascii="Roboto" w:hAnsi="Roboto" w:cs="Arial"/>
          <w:color w:val="FF5100"/>
          <w:lang w:val="es-ES_tradnl"/>
        </w:rPr>
        <w:t xml:space="preserve"> Global de Impuestos del Banco Mundial 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y en colaboración con la </w:t>
      </w:r>
      <w:hyperlink r:id="rId15" w:history="1">
        <w:r w:rsidR="00536777" w:rsidRPr="0035403C">
          <w:rPr>
            <w:rStyle w:val="Hyperlink"/>
            <w:rFonts w:ascii="Roboto" w:hAnsi="Roboto" w:cs="Arial"/>
            <w:color w:val="FF5100"/>
            <w:shd w:val="clear" w:color="auto" w:fill="FFFFFF"/>
            <w:lang w:val="es-ES_tradnl"/>
          </w:rPr>
          <w:t>Iniciativa de</w:t>
        </w:r>
      </w:hyperlink>
      <w:r w:rsidR="00536777" w:rsidRPr="0035403C">
        <w:rPr>
          <w:rStyle w:val="Hyperlink"/>
          <w:rFonts w:ascii="Roboto" w:hAnsi="Roboto" w:cs="Arial"/>
          <w:color w:val="FF5100"/>
          <w:shd w:val="clear" w:color="auto" w:fill="FFFFFF"/>
          <w:lang w:val="es-ES_tradnl"/>
        </w:rPr>
        <w:t xml:space="preserve"> equidad tributaria</w:t>
      </w:r>
      <w:r w:rsidR="00536777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 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del </w:t>
      </w:r>
      <w:r w:rsidRPr="00E426DA">
        <w:rPr>
          <w:rFonts w:ascii="Roboto" w:eastAsiaTheme="minorEastAsia" w:hAnsi="Roboto" w:cs="Arial"/>
          <w:i/>
          <w:iCs/>
          <w:color w:val="222222"/>
          <w:shd w:val="clear" w:color="auto" w:fill="FFFFFF"/>
          <w:lang w:val="en-US"/>
        </w:rPr>
        <w:t>International Budget Partnership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, GIFT encargó un conjunto de documentos para informar sobre el desarrollo de un marco integral de transparencia y participación </w:t>
      </w:r>
      <w:r w:rsidR="00536777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en los sistemas </w:t>
      </w:r>
      <w:r w:rsidR="00E426DA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>tributar</w:t>
      </w:r>
      <w:r w:rsidR="00E426DA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ios 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en 2019. </w:t>
      </w:r>
    </w:p>
    <w:p w14:paraId="27E8A6F2" w14:textId="3F1FD660" w:rsidR="009D130F" w:rsidRPr="0035403C" w:rsidRDefault="00536777" w:rsidP="007A44F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lastRenderedPageBreak/>
        <w:t xml:space="preserve">El esfuerzo incluyó la publicación de un compendio intitulado </w:t>
      </w:r>
      <w:hyperlink r:id="rId16" w:history="1"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Making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Tax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Work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: A Fram</w:t>
        </w:r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ework</w:t>
        </w:r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for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Enhancing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Tax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lang w:val="es-ES_tradnl"/>
          </w:rPr>
          <w:t>Transparency</w:t>
        </w:r>
        <w:proofErr w:type="spellEnd"/>
      </w:hyperlink>
      <w:r w:rsidR="007B7488" w:rsidRPr="0035403C">
        <w:rPr>
          <w:rStyle w:val="FootnoteReference"/>
          <w:rFonts w:ascii="Roboto" w:eastAsiaTheme="minorEastAsia" w:hAnsi="Roboto" w:cs="Arial"/>
          <w:i/>
          <w:color w:val="222222"/>
          <w:shd w:val="clear" w:color="auto" w:fill="FFFFFF"/>
          <w:lang w:val="es-ES_tradnl"/>
        </w:rPr>
        <w:footnoteReference w:id="2"/>
      </w:r>
      <w:r w:rsidR="007B7488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>;</w:t>
      </w:r>
      <w:r w:rsidR="00305363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 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un informe llamado </w:t>
      </w:r>
      <w:hyperlink r:id="rId17" w:history="1">
        <w:proofErr w:type="spellStart"/>
        <w:r w:rsidR="00E426DA" w:rsidRPr="00E426DA">
          <w:rPr>
            <w:rStyle w:val="Hyperlink"/>
            <w:rFonts w:ascii="Roboto" w:hAnsi="Roboto" w:cs="Arial"/>
            <w:lang w:val="es-ES_tradnl"/>
          </w:rPr>
          <w:t>Promoting</w:t>
        </w:r>
        <w:proofErr w:type="spellEnd"/>
        <w:r w:rsidR="00E426DA" w:rsidRPr="00E426DA">
          <w:rPr>
            <w:rStyle w:val="Hyperlink"/>
            <w:rFonts w:ascii="Roboto" w:hAnsi="Roboto" w:cs="Arial"/>
            <w:lang w:val="es-ES_tradnl"/>
          </w:rPr>
          <w:t xml:space="preserve"> </w:t>
        </w:r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more </w:t>
        </w:r>
        <w:r w:rsidR="00C83B5A" w:rsidRPr="00E426DA">
          <w:rPr>
            <w:rStyle w:val="Hyperlink"/>
            <w:rFonts w:ascii="Roboto" w:hAnsi="Roboto" w:cs="Arial"/>
            <w:lang w:val="es-ES_tradnl"/>
          </w:rPr>
          <w:softHyphen/>
          <w:t xml:space="preserve">open and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accountable</w:t>
        </w:r>
        <w:proofErr w:type="spellEnd"/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tax</w:t>
        </w:r>
        <w:proofErr w:type="spellEnd"/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systems</w:t>
        </w:r>
        <w:proofErr w:type="spellEnd"/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: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The</w:t>
        </w:r>
        <w:proofErr w:type="spellEnd"/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 role of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international</w:t>
        </w:r>
        <w:proofErr w:type="spellEnd"/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principles</w:t>
        </w:r>
        <w:proofErr w:type="spellEnd"/>
        <w:r w:rsidR="00C83B5A" w:rsidRPr="00E426DA">
          <w:rPr>
            <w:rStyle w:val="Hyperlink"/>
            <w:rFonts w:ascii="Roboto" w:hAnsi="Roboto" w:cs="Arial"/>
            <w:lang w:val="es-ES_tradnl"/>
          </w:rPr>
          <w:t xml:space="preserve"> and </w:t>
        </w:r>
        <w:proofErr w:type="spellStart"/>
        <w:r w:rsidR="00C83B5A" w:rsidRPr="00E426DA">
          <w:rPr>
            <w:rStyle w:val="Hyperlink"/>
            <w:rFonts w:ascii="Roboto" w:hAnsi="Roboto" w:cs="Arial"/>
            <w:lang w:val="es-ES_tradnl"/>
          </w:rPr>
          <w:t>standards</w:t>
        </w:r>
        <w:proofErr w:type="spellEnd"/>
      </w:hyperlink>
      <w:r w:rsidR="00C83B5A" w:rsidRPr="0035403C">
        <w:rPr>
          <w:rStyle w:val="FootnoteReference"/>
          <w:rFonts w:ascii="Roboto" w:eastAsiaTheme="minorEastAsia" w:hAnsi="Roboto" w:cs="Arial"/>
          <w:i/>
          <w:color w:val="222222"/>
          <w:shd w:val="clear" w:color="auto" w:fill="FFFFFF"/>
          <w:lang w:val="es-ES_tradnl"/>
        </w:rPr>
        <w:footnoteReference w:id="3"/>
      </w:r>
      <w:r w:rsidR="00C83B5A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, 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>un estudio intitulado</w:t>
      </w:r>
      <w:r w:rsidR="00C83B5A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, </w:t>
      </w:r>
      <w:hyperlink r:id="rId18" w:history="1"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Tax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Transparency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and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Informed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Public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Dialogue in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Tax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Policies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: A civil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society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perspective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on</w:t>
        </w:r>
        <w:proofErr w:type="spellEnd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305363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taxes</w:t>
        </w:r>
        <w:proofErr w:type="spellEnd"/>
        <w:r w:rsidR="00C83B5A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: </w:t>
        </w:r>
        <w:proofErr w:type="spellStart"/>
        <w:r w:rsidR="00C83B5A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Scoping</w:t>
        </w:r>
        <w:proofErr w:type="spellEnd"/>
        <w:r w:rsidR="00C83B5A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 xml:space="preserve"> </w:t>
        </w:r>
        <w:proofErr w:type="spellStart"/>
        <w:r w:rsidR="00C83B5A" w:rsidRPr="0035403C">
          <w:rPr>
            <w:rStyle w:val="Hyperlink"/>
            <w:rFonts w:ascii="Roboto" w:hAnsi="Roboto" w:cs="Arial"/>
            <w:i/>
            <w:color w:val="FF5100"/>
            <w:shd w:val="clear" w:color="auto" w:fill="FFFFFF"/>
            <w:lang w:val="es-ES_tradnl"/>
          </w:rPr>
          <w:t>Study</w:t>
        </w:r>
        <w:proofErr w:type="spellEnd"/>
      </w:hyperlink>
      <w:r w:rsidR="00C83B5A" w:rsidRPr="0035403C">
        <w:rPr>
          <w:rStyle w:val="FootnoteReference"/>
          <w:rFonts w:ascii="Roboto" w:hAnsi="Roboto" w:cs="Arial"/>
          <w:shd w:val="clear" w:color="auto" w:fill="FFFFFF"/>
          <w:lang w:val="es-ES_tradnl"/>
        </w:rPr>
        <w:footnoteReference w:id="4"/>
      </w:r>
      <w:r w:rsidR="00305363"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 xml:space="preserve">. </w:t>
      </w:r>
      <w:r w:rsidRPr="0035403C">
        <w:rPr>
          <w:rFonts w:ascii="Roboto" w:eastAsiaTheme="minorEastAsia" w:hAnsi="Roboto" w:cs="Arial"/>
          <w:color w:val="222222"/>
          <w:shd w:val="clear" w:color="auto" w:fill="FFFFFF"/>
          <w:lang w:val="es-ES_tradnl"/>
        </w:rPr>
        <w:t>Estos documentos se diseñaron para abordar la falta de consenso sobre la transparencia de los ingresos y la mejor manera de promover la participación pública en las decisiones relativas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a la fiscalidad, identificando la información y las herramientas necesarias para promover un fuerte involucramiento público en la política y la administración tributaria</w:t>
      </w:r>
      <w:r w:rsidR="0066566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 Esta</w:t>
      </w:r>
      <w:r w:rsidR="0066566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investigaci</w:t>
      </w:r>
      <w:r w:rsidR="0066566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ones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y el diálogo que la</w:t>
      </w:r>
      <w:r w:rsidR="0066566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acompañ</w:t>
      </w:r>
      <w:r w:rsidR="0066566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aron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sirvieron de base para la elaboración del proyecto de principios que fue debatido y aprobado por los </w:t>
      </w:r>
      <w:r w:rsidR="0066566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consejeros de la red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GIFT en su reunión general de agosto de 2021.</w:t>
      </w:r>
    </w:p>
    <w:p w14:paraId="43E6F135" w14:textId="77777777" w:rsidR="00536777" w:rsidRPr="0035403C" w:rsidRDefault="00536777" w:rsidP="007A44F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785F8646" w14:textId="426F938E" w:rsidR="00C21B19" w:rsidRPr="0035403C" w:rsidRDefault="00665666" w:rsidP="00C86F74">
      <w:pPr>
        <w:jc w:val="both"/>
        <w:rPr>
          <w:rFonts w:ascii="Roboto" w:hAnsi="Roboto" w:cstheme="minorHAnsi"/>
          <w:color w:val="000000" w:themeColor="text1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De octubre de 2021 a enero de 2022, GIFT lleva a cabo un amplio proceso de consulta sobre este proyecto de principios de transparencia tributaria. Este proceso incluye generar una consulta pública abierta en línea; así como la presentación y el debate de los principios con la comunidad de los sistemas tributarios en general y en dos o tres países, con el fin de incorporar la perspectiva de los funcionarios y profesionales a nivel de país que pueden proporcionar una visión más práctica de la pertinencia, la oportunidad y el alcance del ejercicio. </w:t>
      </w:r>
      <w:r w:rsidR="00C21B19" w:rsidRPr="0035403C">
        <w:rPr>
          <w:rFonts w:ascii="Roboto" w:hAnsi="Roboto" w:cstheme="minorHAnsi"/>
          <w:color w:val="000000" w:themeColor="text1"/>
          <w:shd w:val="clear" w:color="auto" w:fill="FFFFFF"/>
          <w:lang w:val="es-ES_tradnl"/>
        </w:rPr>
        <w:br w:type="page"/>
      </w:r>
    </w:p>
    <w:p w14:paraId="71749FAB" w14:textId="526F2CB1" w:rsidR="00305363" w:rsidRPr="0035403C" w:rsidRDefault="00665666" w:rsidP="00305363">
      <w:pPr>
        <w:rPr>
          <w:rFonts w:ascii="Roboto" w:hAnsi="Roboto" w:cstheme="minorHAnsi"/>
          <w:b/>
          <w:color w:val="FF6B00"/>
          <w:sz w:val="28"/>
          <w:szCs w:val="28"/>
          <w:lang w:val="es-ES_tradnl"/>
        </w:rPr>
      </w:pP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lastRenderedPageBreak/>
        <w:t xml:space="preserve">PROYECTO GIFT DE PRINCIPIOS DE </w:t>
      </w:r>
      <w:r w:rsidR="00305363"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TRANSPARENC</w:t>
      </w: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 xml:space="preserve">IA </w:t>
      </w:r>
      <w:r w:rsidR="00925B5A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 xml:space="preserve">DE </w:t>
      </w: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LA POL</w:t>
      </w:r>
      <w:r w:rsidR="005F5180"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Í</w:t>
      </w: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 xml:space="preserve">TICA FISCAL Y </w:t>
      </w:r>
      <w:r w:rsidR="005F5180"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 xml:space="preserve">LA </w:t>
      </w: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A</w:t>
      </w:r>
      <w:r w:rsidR="00305363"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DMINISTRA</w:t>
      </w: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CIÓ</w:t>
      </w:r>
      <w:r w:rsidR="00305363"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>N</w:t>
      </w:r>
      <w:r w:rsidRPr="0035403C">
        <w:rPr>
          <w:rFonts w:ascii="Roboto" w:hAnsi="Roboto" w:cstheme="minorHAnsi"/>
          <w:b/>
          <w:color w:val="FF6B00"/>
          <w:sz w:val="28"/>
          <w:szCs w:val="28"/>
          <w:lang w:val="es-ES_tradnl"/>
        </w:rPr>
        <w:t xml:space="preserve"> TRIBUTARIA </w:t>
      </w:r>
    </w:p>
    <w:p w14:paraId="221E59F6" w14:textId="77777777" w:rsidR="00305363" w:rsidRPr="0035403C" w:rsidRDefault="00305363" w:rsidP="00305363">
      <w:pPr>
        <w:rPr>
          <w:rFonts w:ascii="Roboto" w:hAnsi="Roboto" w:cstheme="minorHAnsi"/>
          <w:lang w:val="es-ES_tradnl"/>
        </w:rPr>
      </w:pPr>
    </w:p>
    <w:p w14:paraId="7095DB73" w14:textId="4D856E92" w:rsidR="00305363" w:rsidRPr="0035403C" w:rsidRDefault="00EC6BC4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La 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relevancia del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papel de la fiscalidad en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el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financia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miento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de un crecimiento más equitativo y sostenible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ante los ojos del público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ha aumentado drásticamente en los últimos años. La 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recaudación y movilización de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recursos nacionales puede aumentar los ingresos para aliviar la pobreza y reducir la dependencia de la ayuda y la deuda ext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ernas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 Los sistemas fiscales que son transparentes y r</w:t>
      </w:r>
      <w:r w:rsidR="00635386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inden cuentas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ante el público también pueden mejorar la gobernanza cuando los contribuyentes exigen mejores servicios</w:t>
      </w:r>
      <w:r w:rsidR="00A74A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,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a cambio del cumplimiento de las leyes </w:t>
      </w:r>
      <w:r w:rsidR="00A74A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tributarias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</w:t>
      </w:r>
    </w:p>
    <w:p w14:paraId="2122B7B2" w14:textId="77777777" w:rsidR="00A74AE8" w:rsidRPr="0035403C" w:rsidRDefault="00A74AE8" w:rsidP="00A74AE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4BEDF3F1" w14:textId="783AD298" w:rsidR="00A74AE8" w:rsidRPr="0035403C" w:rsidRDefault="00A74AE8" w:rsidP="00A74AE8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A pesar de que cada vez se presta más atención a la importancia de la fiscalidad para el desarrollo sostenible y la gobernanza, no hay consenso en torno a los principios y prácticas básicas que debieran guiar la transparencia de la información sobre las prácticas de la administración tributaria y la formulación de políticas fiscales. Las normas mundiales, como las incluidas en el marco de la iniciativa sobre la erosión de la base gravable y el traslado de beneficios (BEPS) de la OCDE, se centran en gran medida en el intercambio de información entre países y tienen una aplicación limitada a toda la gama de cuestiones relacionadas con la recaudación y movilización impositiva de los ingresos nacionales. </w:t>
      </w:r>
    </w:p>
    <w:p w14:paraId="74DDAAFF" w14:textId="77777777" w:rsidR="00A74AE8" w:rsidRPr="0035403C" w:rsidRDefault="00A74AE8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5B094D5A" w14:textId="716CC42C" w:rsidR="00305363" w:rsidRPr="0035403C" w:rsidRDefault="00305363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Ot</w:t>
      </w:r>
      <w:r w:rsidR="00A74A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ras herramientas, como la </w:t>
      </w:r>
      <w:hyperlink r:id="rId19" w:history="1"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Tax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Administration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and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Diagnostic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Tool</w:t>
        </w:r>
        <w:proofErr w:type="spellEnd"/>
      </w:hyperlink>
      <w:r w:rsidRPr="0035403C">
        <w:rPr>
          <w:rFonts w:ascii="Roboto" w:hAnsi="Roboto" w:cstheme="minorHAnsi"/>
          <w:color w:val="FF5100"/>
          <w:lang w:val="es-ES_tradnl"/>
        </w:rPr>
        <w:t xml:space="preserve">, </w:t>
      </w:r>
      <w:hyperlink r:id="rId20" w:history="1"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Public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Expenditure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and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Financial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Accountability</w:t>
        </w:r>
        <w:proofErr w:type="spellEnd"/>
      </w:hyperlink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, </w:t>
      </w:r>
      <w:r w:rsidR="00A74A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el </w:t>
      </w:r>
      <w:hyperlink r:id="rId21" w:history="1"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International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Survey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on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Revenue</w:t>
        </w:r>
        <w:proofErr w:type="spellEnd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 </w:t>
        </w:r>
        <w:proofErr w:type="spellStart"/>
        <w:r w:rsidRPr="0035403C">
          <w:rPr>
            <w:rStyle w:val="Hyperlink"/>
            <w:rFonts w:ascii="Roboto" w:hAnsi="Roboto" w:cstheme="minorHAnsi"/>
            <w:color w:val="FF5100"/>
            <w:lang w:val="es-ES_tradnl"/>
          </w:rPr>
          <w:t>Administration</w:t>
        </w:r>
        <w:proofErr w:type="spellEnd"/>
      </w:hyperlink>
      <w:r w:rsidRPr="0035403C">
        <w:rPr>
          <w:rFonts w:ascii="Roboto" w:hAnsi="Roboto" w:cstheme="minorHAnsi"/>
          <w:lang w:val="es-ES_tradnl"/>
        </w:rPr>
        <w:t xml:space="preserve"> </w:t>
      </w:r>
      <w:r w:rsidR="00A74AE8" w:rsidRPr="0035403C">
        <w:rPr>
          <w:rFonts w:ascii="Roboto" w:hAnsi="Roboto" w:cstheme="minorHAnsi"/>
          <w:lang w:val="es-ES_tradnl"/>
        </w:rPr>
        <w:t xml:space="preserve">buscan </w:t>
      </w:r>
      <w:r w:rsidR="00A74A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en gran medida satisfacer las necesidades de los funcionarios gubernamentales y las instituciones financieras, más que las de la sociedad civil organizada o el público. Por último, las normas existentes tampoco abordan la cuestión de la participación pública en la toma de decisiones de la política fiscal y la administración tributaria.</w:t>
      </w:r>
    </w:p>
    <w:p w14:paraId="5F4EB8CF" w14:textId="77777777" w:rsidR="00A74AE8" w:rsidRPr="0035403C" w:rsidRDefault="00A74AE8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0728E21D" w14:textId="7ECBCBF4" w:rsidR="007A44F8" w:rsidRPr="0035403C" w:rsidRDefault="00A74AE8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Un nuevo conjunto de principios, desarrollado a través de un proceso inclusivo de múltiples actores relevantes, puede servir como base de un marco global de normas y estándares que promueva una mayor transparencia y rendición de cuentas y fomente una participación pública informada y comprometida.  </w:t>
      </w:r>
    </w:p>
    <w:p w14:paraId="37DE5CB0" w14:textId="77777777" w:rsidR="00A74AE8" w:rsidRPr="0035403C" w:rsidRDefault="00A74AE8" w:rsidP="00F76AEB">
      <w:pPr>
        <w:jc w:val="both"/>
        <w:rPr>
          <w:rFonts w:ascii="Roboto" w:hAnsi="Roboto" w:cstheme="minorHAnsi"/>
          <w:lang w:val="es-ES_tradnl"/>
        </w:rPr>
      </w:pPr>
    </w:p>
    <w:p w14:paraId="2BE9FAE9" w14:textId="49ECA235" w:rsidR="00305363" w:rsidRPr="0035403C" w:rsidRDefault="007A44F8" w:rsidP="00F76AEB">
      <w:pPr>
        <w:jc w:val="both"/>
        <w:rPr>
          <w:rFonts w:ascii="Roboto" w:hAnsi="Roboto" w:cstheme="minorHAnsi"/>
          <w:lang w:val="es-ES_tradnl"/>
        </w:rPr>
      </w:pPr>
      <w:r w:rsidRPr="0035403C">
        <w:rPr>
          <w:rFonts w:ascii="Roboto" w:hAnsi="Roboto" w:cstheme="minorHAnsi"/>
          <w:noProof/>
          <w:color w:val="222222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F91C6" wp14:editId="491AE935">
                <wp:simplePos x="0" y="0"/>
                <wp:positionH relativeFrom="margin">
                  <wp:align>left</wp:align>
                </wp:positionH>
                <wp:positionV relativeFrom="paragraph">
                  <wp:posOffset>114349</wp:posOffset>
                </wp:positionV>
                <wp:extent cx="3150255" cy="288388"/>
                <wp:effectExtent l="0" t="0" r="0" b="3810"/>
                <wp:wrapNone/>
                <wp:docPr id="8" name="Arrow: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55" cy="288388"/>
                        </a:xfrm>
                        <a:prstGeom prst="homePlate">
                          <a:avLst/>
                        </a:prstGeom>
                        <a:solidFill>
                          <a:srgbClr val="1898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6892A" w14:textId="37D0F571" w:rsidR="007A44F8" w:rsidRPr="00410FB6" w:rsidRDefault="00410FB6" w:rsidP="007A44F8">
                            <w:pPr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</w:pPr>
                            <w:r w:rsidRPr="00410FB6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>Defini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 xml:space="preserve">ción de </w:t>
                            </w:r>
                            <w:r w:rsidRPr="00410FB6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 xml:space="preserve">la transparencia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>tributaria</w:t>
                            </w:r>
                            <w:r w:rsidRPr="00410FB6">
                              <w:rPr>
                                <w:rFonts w:ascii="Roboto" w:hAnsi="Roboto"/>
                                <w:b/>
                                <w:bCs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91C6" id="Arrow: Pentagon 8" o:spid="_x0000_s1029" type="#_x0000_t15" style="position:absolute;left:0;text-align:left;margin-left:0;margin-top:9pt;width:248.05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" adj="20611" fillcolor="#18988b" stroked="f" strokeweight="1pt">
                <v:textbox>
                  <w:txbxContent>
                    <w:p w14:paraId="6B26892A" w14:textId="37D0F571" w:rsidR="007A44F8" w:rsidRPr="00410FB6" w:rsidRDefault="00410FB6" w:rsidP="007A44F8">
                      <w:pPr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</w:pPr>
                      <w:r w:rsidRPr="00410FB6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>Defini</w:t>
                      </w:r>
                      <w:r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 xml:space="preserve">ción de </w:t>
                      </w:r>
                      <w:r w:rsidRPr="00410FB6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 xml:space="preserve">la transparencia </w:t>
                      </w:r>
                      <w:r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>tributaria</w:t>
                      </w:r>
                      <w:r w:rsidRPr="00410FB6">
                        <w:rPr>
                          <w:rFonts w:ascii="Roboto" w:hAnsi="Roboto"/>
                          <w:b/>
                          <w:bCs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5F465" w14:textId="47E57CAC" w:rsidR="007A44F8" w:rsidRPr="0035403C" w:rsidRDefault="007A44F8" w:rsidP="00F76AEB">
      <w:pPr>
        <w:jc w:val="both"/>
        <w:rPr>
          <w:rFonts w:ascii="Roboto" w:hAnsi="Roboto" w:cstheme="minorHAnsi"/>
          <w:lang w:val="es-ES_tradnl"/>
        </w:rPr>
      </w:pPr>
    </w:p>
    <w:p w14:paraId="4FF5CEEF" w14:textId="77777777" w:rsidR="00305363" w:rsidRPr="0035403C" w:rsidRDefault="00305363" w:rsidP="00F76AEB">
      <w:pPr>
        <w:jc w:val="both"/>
        <w:rPr>
          <w:rFonts w:ascii="Roboto" w:hAnsi="Roboto" w:cstheme="minorHAnsi"/>
          <w:lang w:val="es-ES_tradnl"/>
        </w:rPr>
      </w:pPr>
    </w:p>
    <w:p w14:paraId="4E5BEFA1" w14:textId="77777777" w:rsidR="00A74AE8" w:rsidRPr="0035403C" w:rsidRDefault="00A74AE8" w:rsidP="002700E2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1492B032" w14:textId="16A48948" w:rsidR="00305363" w:rsidRPr="0035403C" w:rsidRDefault="0039751F" w:rsidP="00C86F74">
      <w:pPr>
        <w:pStyle w:val="CommentText"/>
        <w:jc w:val="both"/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La transparencia tributaria puede definirse como la revelación y publicación de los datos cuantitativos y cualitativos que la sociedad necesita saber sobre su sistema fiscal. Es un proceso que proporciona la información necesaria para garantizar que un sistema fiscal funcione en beneficio de todas s</w:t>
      </w:r>
      <w:r w:rsidR="00DD1113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us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 partes</w:t>
      </w:r>
      <w:r w:rsidR="0041775E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 y actores relevantes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 -dentro y fuera del gobierno-: administradores </w:t>
      </w:r>
      <w:r w:rsidR="0041775E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tributarios, 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otr</w:t>
      </w:r>
      <w:r w:rsidR="0041775E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a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s </w:t>
      </w:r>
      <w:r w:rsidR="0041775E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autoridades y 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funcionarios </w:t>
      </w:r>
      <w:r w:rsidR="00DD1113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gubernamentales, 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legisladores</w:t>
      </w:r>
      <w:r w:rsidR="00DD1113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 y representantes públicos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, quienes los eligieron y quienes pagan impuestos. La información que se pone a disposición a través de un proceso transparente forma parte de un marco integra</w:t>
      </w:r>
      <w:r w:rsidR="00333162"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 xml:space="preserve">l </w:t>
      </w:r>
      <w:r w:rsidRPr="0035403C"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  <w:t>que incluye la recopilación, el análisis, el escrutinio, la difusión y el debate sobre el sistema tributario, así como un marco fiscal más amplio que incluye la vertiente del gasto de los presupuestos públicos.</w:t>
      </w:r>
    </w:p>
    <w:p w14:paraId="42EDEECC" w14:textId="77777777" w:rsidR="0039751F" w:rsidRPr="0035403C" w:rsidRDefault="0039751F" w:rsidP="007068A0">
      <w:pPr>
        <w:pStyle w:val="CommentText"/>
        <w:rPr>
          <w:rFonts w:ascii="Roboto" w:eastAsiaTheme="minorEastAsia" w:hAnsi="Roboto" w:cstheme="minorHAnsi"/>
          <w:color w:val="222222"/>
          <w:sz w:val="22"/>
          <w:szCs w:val="22"/>
          <w:shd w:val="clear" w:color="auto" w:fill="FFFFFF"/>
          <w:lang w:val="es-ES_tradnl"/>
        </w:rPr>
      </w:pPr>
    </w:p>
    <w:p w14:paraId="5A7E2E27" w14:textId="7E7EABB6" w:rsidR="00305363" w:rsidRPr="0035403C" w:rsidRDefault="0041775E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En concreto, l</w:t>
      </w:r>
      <w:r w:rsidR="00296D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as partes de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un sistema fiscal necesitan la información que les permita</w:t>
      </w:r>
      <w:r w:rsidR="000F06F8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: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1) entender cómo se determina el impuesto que deben pagar los ciudadanos; 2) entender los procedimientos administrativos que </w:t>
      </w:r>
      <w:r w:rsidR="00296DE8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establecen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cómo se pagan los impuestos; 3) evaluar si los impuestos que se espera que paguen son justos en comparación con la contribución que se exige a otros dentro de la sociedad de la que forman parte; 4) determinar si todos los que deberían pagar impuestos lo hacen realmente; 5) evaluar qué opciones alternativas para recaudar ingresos existen dentro de su sociedad; 6) entender cómo se compara su sistema fiscal con los de jurisdicciones similares; y 7) saber cómo los impuestos que se recaudan son utilizados por el gobierno</w:t>
      </w:r>
      <w:r w:rsidR="00305363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</w:t>
      </w:r>
      <w:r w:rsidR="00305363" w:rsidRPr="0035403C">
        <w:rPr>
          <w:rStyle w:val="FootnoteReference"/>
          <w:rFonts w:ascii="Roboto" w:hAnsi="Roboto" w:cstheme="minorHAnsi"/>
          <w:lang w:val="es-ES_tradnl"/>
        </w:rPr>
        <w:footnoteReference w:id="5"/>
      </w:r>
    </w:p>
    <w:p w14:paraId="675B1AD8" w14:textId="2D21CB21" w:rsidR="002E2945" w:rsidRPr="0035403C" w:rsidRDefault="002E2945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05F18002" w14:textId="0FF44449" w:rsidR="002700E2" w:rsidRPr="0035403C" w:rsidRDefault="002658E4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lastRenderedPageBreak/>
        <w:t>La transparencia fiscal también permite el diálogo sobre el diseño y la aplicación de las políticas y prácticas tributarias; promueve la confianza entre el gobierno y los gobernados; y facilita la comprensión del papel del gobierno en el avance de los objetivos sociales y económicos.  La rendición de cuentas y la transparencia son dos de los pilares centrales del buen gobierno. Un sistema fiscal transparente y responsable comienza con una declaración de las metas y objetivos clave del sistema tributario y una declaración de lo que los marcos políticos y administrativos de la jurisdicción están diseñados para lograr, de forma tal que el rendimiento de un sistema fiscal pueda ser medido en relación con la intención y el propósito manifiestos (</w:t>
      </w:r>
      <w:r w:rsidR="004A38C1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declarados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)</w:t>
      </w:r>
      <w:r w:rsidR="002700E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</w:t>
      </w:r>
      <w:r w:rsidR="002700E2" w:rsidRPr="0035403C">
        <w:rPr>
          <w:rStyle w:val="FootnoteReference"/>
          <w:rFonts w:ascii="Roboto" w:hAnsi="Roboto" w:cstheme="minorHAnsi"/>
          <w:lang w:val="es-ES_tradnl"/>
        </w:rPr>
        <w:footnoteReference w:id="6"/>
      </w:r>
      <w:r w:rsidR="002700E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Los gobiernos deberían publicar periódicamente no sólo las metas y los objetivos, sino también los supuestos en los que se basan, así como la información necesaria para evaluar si un sistema fiscal funciona en favor del interés público</w:t>
      </w:r>
      <w:r w:rsidR="00145225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</w:t>
      </w:r>
      <w:r w:rsidR="00145225" w:rsidRPr="0035403C">
        <w:rPr>
          <w:rStyle w:val="FootnoteReference"/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footnoteReference w:id="7"/>
      </w:r>
    </w:p>
    <w:p w14:paraId="1A082D67" w14:textId="77777777" w:rsidR="00145225" w:rsidRPr="0035403C" w:rsidRDefault="00145225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40D2A662" w14:textId="50433581" w:rsidR="001B2EA6" w:rsidRPr="0035403C" w:rsidRDefault="001B2EA6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Sin embargo, con gran frecuencia la información disponible sobre los ingresos es incompleta, no es oportuna y no se hace pública con el nivel de detalle necesario para permitir discusiones informadas. La información sobre elementos críticos de la administración tributaria - como los índices de auditoría y las estimaciones de evasión fiscal (</w:t>
      </w:r>
      <w:proofErr w:type="spellStart"/>
      <w:r w:rsidR="00F67392" w:rsidRPr="0035403C">
        <w:rPr>
          <w:rFonts w:ascii="Roboto" w:eastAsiaTheme="minorEastAsia" w:hAnsi="Roboto" w:cstheme="minorHAnsi"/>
          <w:i/>
          <w:iCs/>
          <w:color w:val="222222"/>
          <w:shd w:val="clear" w:color="auto" w:fill="FFFFFF"/>
          <w:lang w:val="es-ES_tradnl"/>
        </w:rPr>
        <w:t>tax</w:t>
      </w:r>
      <w:proofErr w:type="spellEnd"/>
      <w:r w:rsidR="00F67392" w:rsidRPr="0035403C">
        <w:rPr>
          <w:rFonts w:ascii="Roboto" w:eastAsiaTheme="minorEastAsia" w:hAnsi="Roboto" w:cstheme="minorHAnsi"/>
          <w:i/>
          <w:iCs/>
          <w:color w:val="222222"/>
          <w:shd w:val="clear" w:color="auto" w:fill="FFFFFF"/>
          <w:lang w:val="es-ES_tradnl"/>
        </w:rPr>
        <w:t xml:space="preserve"> gaps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o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"lagunas fiscales") - suele ser limitada.  Esta falta de información sobre la actuación de los administradores 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tributarios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puede dar lugar a percepciones de falta de equidad que, a su vez, reducen el cumplimiento de las leyes 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de impuestos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. Además, la información sobre lo que los gobiernos 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dejan de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grava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r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 -los gastos fiscales: los créditos, las deducciones y otros tratamientos especiales que se traducen en una ausencia de 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recaudación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- suele estar menos disponible que la información correspondiente sobre el lado del gasto de la ecuación </w:t>
      </w:r>
      <w:r w:rsidR="00F67392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presupuestaria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.</w:t>
      </w:r>
    </w:p>
    <w:p w14:paraId="35E055AB" w14:textId="77777777" w:rsidR="00305363" w:rsidRPr="0035403C" w:rsidRDefault="00305363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125170CA" w14:textId="42083B7F" w:rsidR="00AA421C" w:rsidRPr="0035403C" w:rsidRDefault="00AA421C" w:rsidP="00F76AEB">
      <w:pPr>
        <w:jc w:val="both"/>
        <w:rPr>
          <w:rFonts w:ascii="Roboto" w:hAnsi="Roboto" w:cstheme="minorHAnsi"/>
          <w:color w:val="3B3838" w:themeColor="background2" w:themeShade="40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Un marco completo, como el que se describe en los principios que se exponen a continuación, proporcionaría a las partes </w:t>
      </w:r>
      <w:r w:rsidR="008956E3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actores relevantes,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tanto dentro como fuera del gobierno, la información necesaria para comprender el funcionamiento de un sistema fiscal y prescribiría un proceso para garantizar que una participación significativa informe el debate sobre las políticas y su aplicación. Para lograr estos objetivos, GIFT ofrece los </w:t>
      </w:r>
      <w:r w:rsidR="008956E3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presentes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principios como desarrollo </w:t>
      </w:r>
      <w:r w:rsidR="008956E3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subsecuente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de los que adoptó anteriormente</w:t>
      </w:r>
      <w:r w:rsidR="008956E3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, a saber los </w:t>
      </w:r>
      <w:hyperlink r:id="rId22" w:history="1">
        <w:r w:rsidR="00305363" w:rsidRPr="0035403C">
          <w:rPr>
            <w:rStyle w:val="Hyperlink"/>
            <w:rFonts w:ascii="Roboto" w:hAnsi="Roboto" w:cstheme="minorHAnsi"/>
            <w:color w:val="FF5100"/>
            <w:lang w:val="es-ES_tradnl"/>
          </w:rPr>
          <w:t>Princip</w:t>
        </w:r>
        <w:r w:rsidR="008956E3"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ios de Alto Nivel de Transparencia Presupuestaria, </w:t>
        </w:r>
        <w:r w:rsidR="00305363" w:rsidRPr="0035403C">
          <w:rPr>
            <w:rStyle w:val="Hyperlink"/>
            <w:rFonts w:ascii="Roboto" w:hAnsi="Roboto" w:cstheme="minorHAnsi"/>
            <w:color w:val="FF5100"/>
            <w:lang w:val="es-ES_tradnl"/>
          </w:rPr>
          <w:t>Participa</w:t>
        </w:r>
        <w:r w:rsidR="008956E3"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ción y Rendición de Cuentas </w:t>
        </w:r>
      </w:hyperlink>
      <w:r w:rsidR="008956E3" w:rsidRPr="0035403C">
        <w:rPr>
          <w:rFonts w:ascii="Roboto" w:hAnsi="Roboto" w:cstheme="minorHAnsi"/>
          <w:color w:val="3B3838" w:themeColor="background2" w:themeShade="40"/>
          <w:lang w:val="es-ES_tradnl"/>
        </w:rPr>
        <w:t xml:space="preserve">y los </w:t>
      </w:r>
      <w:hyperlink r:id="rId23" w:history="1">
        <w:r w:rsidR="00305363" w:rsidRPr="0035403C">
          <w:rPr>
            <w:rStyle w:val="Hyperlink"/>
            <w:rFonts w:ascii="Roboto" w:hAnsi="Roboto" w:cstheme="minorHAnsi"/>
            <w:color w:val="FF5100"/>
            <w:lang w:val="es-ES_tradnl"/>
          </w:rPr>
          <w:t>Princip</w:t>
        </w:r>
        <w:r w:rsidR="008956E3" w:rsidRPr="0035403C">
          <w:rPr>
            <w:rStyle w:val="Hyperlink"/>
            <w:rFonts w:ascii="Roboto" w:hAnsi="Roboto" w:cstheme="minorHAnsi"/>
            <w:color w:val="FF5100"/>
            <w:lang w:val="es-ES_tradnl"/>
          </w:rPr>
          <w:t xml:space="preserve">ios de Participación Pública en las Políticas Presupuestarias. </w:t>
        </w:r>
      </w:hyperlink>
      <w:r w:rsidR="00305363" w:rsidRPr="0035403C">
        <w:rPr>
          <w:rFonts w:ascii="Roboto" w:hAnsi="Roboto" w:cstheme="minorHAnsi"/>
          <w:color w:val="3B3838" w:themeColor="background2" w:themeShade="40"/>
          <w:lang w:val="es-ES_tradnl"/>
        </w:rPr>
        <w:t xml:space="preserve"> </w:t>
      </w:r>
    </w:p>
    <w:p w14:paraId="6E293B59" w14:textId="77777777" w:rsidR="00AA421C" w:rsidRPr="0035403C" w:rsidRDefault="00AA421C" w:rsidP="00F76AEB">
      <w:pPr>
        <w:jc w:val="both"/>
        <w:rPr>
          <w:rFonts w:ascii="Roboto" w:hAnsi="Roboto" w:cstheme="minorHAnsi"/>
          <w:color w:val="3B3838" w:themeColor="background2" w:themeShade="40"/>
          <w:lang w:val="es-ES_tradnl"/>
        </w:rPr>
      </w:pPr>
    </w:p>
    <w:p w14:paraId="01032F36" w14:textId="21118CEC" w:rsidR="00305363" w:rsidRPr="0035403C" w:rsidRDefault="008956E3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Los nuevos principios están pensados para aplicarse a todas las jurisdicciones gubernamentales con potestad tributaria y pretenden aplicarse a todos los contextos nacionales. Están diseñados para promover mejoras en el alcance, la coherencia y la calidad de la información que los gobiernos ponen a disposición del público y para establecer un marco sobre cómo los gobiernos se comprometen de manera significativa con </w:t>
      </w:r>
      <w:r w:rsidR="00F53781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las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partes </w:t>
      </w:r>
      <w:r w:rsidR="00F53781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actores relevantes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en torno a cuestiones de política </w:t>
      </w:r>
      <w:r w:rsidR="00F53781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fiscal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y administración </w:t>
      </w:r>
      <w:r w:rsidR="00F53781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tributaria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con el objetivo final de garantizar que los recursos públicos se utili</w:t>
      </w:r>
      <w:r w:rsidR="00F53781"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cen a favor del </w:t>
      </w: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>interés público.</w:t>
      </w:r>
    </w:p>
    <w:p w14:paraId="14281C79" w14:textId="77777777" w:rsidR="00F53781" w:rsidRPr="0035403C" w:rsidRDefault="00F53781" w:rsidP="00F53781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61D90148" w14:textId="575276DC" w:rsidR="00F53781" w:rsidRPr="0035403C" w:rsidRDefault="00F53781" w:rsidP="00F53781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t xml:space="preserve">Estos nuevos principios abordan componentes fundamentales para la buena gobernanza y para la confianza necesaria para garantizar un pacto fiscal más sostenible, a saber: el derecho de acceso a la información, la transparencia proactiva, la rendición de cuentas y la participación pública.   </w:t>
      </w:r>
    </w:p>
    <w:p w14:paraId="61354587" w14:textId="53B93C82" w:rsidR="000E771E" w:rsidRPr="0035403C" w:rsidRDefault="000E771E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045339B9" w14:textId="07DA104E" w:rsidR="000E771E" w:rsidRPr="0035403C" w:rsidRDefault="000E771E">
      <w:pPr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  <w:r w:rsidRPr="0035403C"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342F7" w:rsidRPr="0035403C" w14:paraId="6C14C5E7" w14:textId="77777777" w:rsidTr="004342F7">
        <w:tc>
          <w:tcPr>
            <w:tcW w:w="5228" w:type="dxa"/>
          </w:tcPr>
          <w:p w14:paraId="3C68BF94" w14:textId="3C82471F" w:rsidR="004342F7" w:rsidRPr="0035403C" w:rsidRDefault="005F5180" w:rsidP="00F76AEB">
            <w:pPr>
              <w:jc w:val="both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lastRenderedPageBreak/>
              <w:t xml:space="preserve">PROYECTO DE PRINCIPIOS DE TRANSPARENCIA </w:t>
            </w:r>
            <w:r w:rsidR="00925B5A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DE </w:t>
            </w: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LA POLÍTICA FISCAL Y LA ADMINISTRACIÓN TRIBUTARIA</w:t>
            </w:r>
          </w:p>
        </w:tc>
        <w:tc>
          <w:tcPr>
            <w:tcW w:w="5228" w:type="dxa"/>
          </w:tcPr>
          <w:p w14:paraId="198A5CBF" w14:textId="72772A9D" w:rsidR="004342F7" w:rsidRPr="0035403C" w:rsidRDefault="0032339A" w:rsidP="00F76AEB">
            <w:pPr>
              <w:jc w:val="both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COMENT</w:t>
            </w:r>
            <w:r w:rsidR="005F5180"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ARIOS, SUGERENCIAS Y </w:t>
            </w: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EDI</w:t>
            </w:r>
            <w:r w:rsidR="005F5180"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CIONES</w:t>
            </w:r>
          </w:p>
        </w:tc>
      </w:tr>
      <w:tr w:rsidR="0035403C" w:rsidRPr="0035403C" w14:paraId="09DE110E" w14:textId="77777777" w:rsidTr="004342F7">
        <w:tc>
          <w:tcPr>
            <w:tcW w:w="5228" w:type="dxa"/>
          </w:tcPr>
          <w:p w14:paraId="73F929CC" w14:textId="6D3E92CB" w:rsidR="0035403C" w:rsidRPr="0035403C" w:rsidRDefault="0035403C" w:rsidP="0035403C">
            <w:pPr>
              <w:jc w:val="center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  <w:t>DEFINICIÓN DE LA TRANSPARENCIA TRIBUTARIA</w:t>
            </w:r>
          </w:p>
        </w:tc>
        <w:tc>
          <w:tcPr>
            <w:tcW w:w="5228" w:type="dxa"/>
          </w:tcPr>
          <w:p w14:paraId="38C5731E" w14:textId="0A2CA37F" w:rsidR="0035403C" w:rsidRPr="0035403C" w:rsidRDefault="0035403C" w:rsidP="0035403C">
            <w:pPr>
              <w:jc w:val="center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  <w:t>DEFINICIÓN DE LA TRANSPARENCIA TRIBUTARIA</w:t>
            </w:r>
          </w:p>
        </w:tc>
      </w:tr>
      <w:tr w:rsidR="0035403C" w:rsidRPr="0035403C" w14:paraId="1931A177" w14:textId="77777777" w:rsidTr="004342F7">
        <w:tc>
          <w:tcPr>
            <w:tcW w:w="5228" w:type="dxa"/>
          </w:tcPr>
          <w:p w14:paraId="7BE36BB6" w14:textId="24A896E4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La transparencia tributaria se define como la revelación y publicación de los datos cuantitativos y cualitativos que la sociedad necesita saber sobre su sistema fiscal. </w:t>
            </w:r>
          </w:p>
          <w:p w14:paraId="5EA82851" w14:textId="0AFB2EAA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Es un proceso que suministra la información necesaria para garantizar que un sistema fiscal funcione en beneficio de todas sus partes y actores relevantes -dentro y fuera del gobierno-: administradores tributarios, otras autoridades y funcionarios gubernamentales, legisladores y representantes públicos, quienes los eligieron y quienes pagan impuestos. </w:t>
            </w:r>
          </w:p>
          <w:p w14:paraId="741F875C" w14:textId="77777777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La información que se pone a disposición a través de un proceso transparente forma parte de un marco integrado que incluye la recopilación, el análisis, el escrutinio, la difusión y el debate sobre el sistema tributario, así como un marco fiscal más amplio que incluye la vertiente del gasto de los presupuestos públicos. </w:t>
            </w:r>
          </w:p>
          <w:p w14:paraId="4112AAF7" w14:textId="77777777" w:rsidR="0035403C" w:rsidRPr="0035403C" w:rsidRDefault="0035403C" w:rsidP="0035403C">
            <w:pPr>
              <w:jc w:val="center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5228" w:type="dxa"/>
          </w:tcPr>
          <w:p w14:paraId="0435A618" w14:textId="77777777" w:rsidR="0035403C" w:rsidRPr="0035403C" w:rsidRDefault="0035403C" w:rsidP="0035403C">
            <w:pPr>
              <w:jc w:val="center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5403C" w:rsidRPr="0035403C" w14:paraId="3C67B4AD" w14:textId="77777777" w:rsidTr="004342F7">
        <w:tc>
          <w:tcPr>
            <w:tcW w:w="5228" w:type="dxa"/>
          </w:tcPr>
          <w:p w14:paraId="10F40E15" w14:textId="1373B20D" w:rsidR="0035403C" w:rsidRPr="0035403C" w:rsidRDefault="0035403C" w:rsidP="0035403C">
            <w:pPr>
              <w:jc w:val="center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  <w:t>PREÁMBULO</w:t>
            </w:r>
          </w:p>
        </w:tc>
        <w:tc>
          <w:tcPr>
            <w:tcW w:w="5228" w:type="dxa"/>
          </w:tcPr>
          <w:p w14:paraId="7DCCFF36" w14:textId="7D99560D" w:rsidR="0035403C" w:rsidRPr="0035403C" w:rsidRDefault="0035403C" w:rsidP="0035403C">
            <w:pPr>
              <w:jc w:val="center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  <w:t>PREÁMBULO</w:t>
            </w:r>
          </w:p>
        </w:tc>
      </w:tr>
      <w:tr w:rsidR="0035403C" w:rsidRPr="0035403C" w14:paraId="0EA91A8D" w14:textId="77777777" w:rsidTr="004342F7">
        <w:tc>
          <w:tcPr>
            <w:tcW w:w="5228" w:type="dxa"/>
          </w:tcPr>
          <w:p w14:paraId="2BF59816" w14:textId="434A4B80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  <w:t>Las partes de estos principios:</w:t>
            </w:r>
          </w:p>
          <w:p w14:paraId="143F4DF0" w14:textId="77777777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0E7E3521" w14:textId="60B76A34" w:rsidR="0035403C" w:rsidRPr="0035403C" w:rsidRDefault="0035403C" w:rsidP="003540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Afirman que un sistema de transparencia tributaria </w:t>
            </w:r>
            <w:r w:rsidR="00950AE2"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>significativ</w:t>
            </w:r>
            <w:r w:rsidR="00950AE2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>a</w:t>
            </w:r>
            <w:r w:rsidR="00950AE2"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 </w:t>
            </w: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debe proporcionar los datos cuantitativos y cualitativos que una sociedad necesita saber para garantizar que su sistema fiscal funciona en beneficio del gobierno, de los que los eligieron, de los que pagan impuestos y de todas las partes de su sistema fiscal. </w:t>
            </w:r>
          </w:p>
          <w:p w14:paraId="0332B38A" w14:textId="77777777" w:rsidR="0035403C" w:rsidRPr="0035403C" w:rsidRDefault="0035403C" w:rsidP="0035403C">
            <w:pPr>
              <w:pStyle w:val="ListParagraph"/>
              <w:ind w:left="360"/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</w:p>
          <w:p w14:paraId="28C26EF4" w14:textId="379BD2F9" w:rsidR="0035403C" w:rsidRPr="0035403C" w:rsidRDefault="0035403C" w:rsidP="003540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  <w:t xml:space="preserve">Resuelven que, para lograr este objetivo, todas las personas tienen el derecho fundamental de acceder a la información necesaria para evaluar si un sistema fiscal cumple con los objetivos previstos y funciona en beneficio de la sociedad en su conjunto. </w:t>
            </w:r>
          </w:p>
          <w:p w14:paraId="036DDC45" w14:textId="77777777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</w:p>
          <w:p w14:paraId="6FF21D40" w14:textId="2F4729F2" w:rsidR="0035403C" w:rsidRPr="0035403C" w:rsidRDefault="0035403C" w:rsidP="003540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Declaran que el público y todas las partes del sistema fiscal tienen un derecho fundamental a participar plena y eficazmente en el debate y la discusión públicos con respecto al diseño, la aplicación y la revisión de las decisiones de política fiscal, incluidas las decisiones que afectan a las políticas y la administración tributarias.  </w:t>
            </w:r>
          </w:p>
          <w:p w14:paraId="37EAB50A" w14:textId="77777777" w:rsidR="0035403C" w:rsidRPr="0035403C" w:rsidRDefault="0035403C" w:rsidP="0035403C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</w:pPr>
          </w:p>
          <w:p w14:paraId="10DABAF2" w14:textId="52B5E9B8" w:rsidR="0035403C" w:rsidRPr="00950AE2" w:rsidRDefault="0035403C" w:rsidP="003540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lang w:val="es-ES_tradnl"/>
              </w:rPr>
              <w:t xml:space="preserve">Reconocen que un nuevo conjunto de principios internacionales para guiar el desarrollo de mejores y más amplias normas y estándares, y proporcionar a todos los actores relevantes -incluidos los gobiernos, el público, las organizaciones de la sociedad civil y las instituciones internacionales- un sentido más claro de lo que se espera de ellos, lo que pueden exigir y cómo pueden apoyar las reformas necesarias, es fundamental para el desarrollo de sistemas fiscales nacionales sólidos. </w:t>
            </w:r>
          </w:p>
          <w:p w14:paraId="0F46C646" w14:textId="77777777" w:rsidR="00950AE2" w:rsidRPr="00950AE2" w:rsidRDefault="00950AE2" w:rsidP="00950AE2">
            <w:pPr>
              <w:pStyle w:val="ListParagrap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27D41C19" w14:textId="77777777" w:rsidR="00950AE2" w:rsidRPr="0035403C" w:rsidRDefault="00950AE2" w:rsidP="00950AE2">
            <w:pPr>
              <w:pStyle w:val="ListParagraph"/>
              <w:ind w:left="360"/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274100AF" w14:textId="69365000" w:rsidR="0035403C" w:rsidRPr="0035403C" w:rsidRDefault="0035403C" w:rsidP="003540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Roboto" w:eastAsiaTheme="minorEastAsia" w:hAnsi="Roboto" w:cstheme="minorHAnsi"/>
                <w:color w:val="222222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  <w:lastRenderedPageBreak/>
              <w:t>Proclaman que un nuevo conjunto de principios internacionales de transparencia para la política fiscal y la administración tributaria debe guiar a las autoridades políticas y a los funcionarios fiscales para garantizar que:</w:t>
            </w:r>
          </w:p>
        </w:tc>
        <w:tc>
          <w:tcPr>
            <w:tcW w:w="5228" w:type="dxa"/>
          </w:tcPr>
          <w:p w14:paraId="03C3EEB4" w14:textId="77777777" w:rsidR="0035403C" w:rsidRPr="0035403C" w:rsidRDefault="0035403C" w:rsidP="0035403C">
            <w:pPr>
              <w:jc w:val="both"/>
              <w:rPr>
                <w:rFonts w:ascii="Roboto" w:eastAsiaTheme="minorEastAsia" w:hAnsi="Roboto" w:cstheme="minorHAnsi"/>
                <w:color w:val="222222"/>
                <w:shd w:val="clear" w:color="auto" w:fill="FFFFFF"/>
                <w:lang w:val="es-ES_tradnl"/>
              </w:rPr>
            </w:pPr>
          </w:p>
        </w:tc>
      </w:tr>
    </w:tbl>
    <w:p w14:paraId="53B02640" w14:textId="77777777" w:rsidR="000E771E" w:rsidRPr="0035403C" w:rsidRDefault="000E771E" w:rsidP="00F76AEB">
      <w:pPr>
        <w:jc w:val="both"/>
        <w:rPr>
          <w:rFonts w:ascii="Roboto" w:eastAsiaTheme="minorEastAsia" w:hAnsi="Roboto" w:cstheme="minorHAnsi"/>
          <w:color w:val="222222"/>
          <w:shd w:val="clear" w:color="auto" w:fill="FFFFFF"/>
          <w:lang w:val="es-ES_tradnl"/>
        </w:rPr>
      </w:pPr>
    </w:p>
    <w:p w14:paraId="3FE739E4" w14:textId="316E63CF" w:rsidR="00305363" w:rsidRPr="0035403C" w:rsidRDefault="00305363" w:rsidP="00F76AEB">
      <w:pPr>
        <w:jc w:val="both"/>
        <w:rPr>
          <w:rFonts w:ascii="Roboto" w:hAnsi="Roboto" w:cstheme="minorHAnsi"/>
          <w:color w:val="3B3838" w:themeColor="background2" w:themeShade="40"/>
          <w:lang w:val="es-ES_tradnl"/>
        </w:rPr>
      </w:pPr>
    </w:p>
    <w:p w14:paraId="72F7C853" w14:textId="77777777" w:rsidR="006E10EE" w:rsidRPr="0035403C" w:rsidRDefault="006E10EE" w:rsidP="00F76AEB">
      <w:pPr>
        <w:jc w:val="both"/>
        <w:rPr>
          <w:rFonts w:ascii="Roboto" w:hAnsi="Roboto" w:cstheme="minorHAnsi"/>
          <w:color w:val="3B3838" w:themeColor="background2" w:themeShade="40"/>
          <w:lang w:val="es-ES_tradn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2339A" w:rsidRPr="0035403C" w14:paraId="55EE4352" w14:textId="77777777" w:rsidTr="0032339A">
        <w:tc>
          <w:tcPr>
            <w:tcW w:w="5228" w:type="dxa"/>
          </w:tcPr>
          <w:p w14:paraId="27239E5D" w14:textId="03A65137" w:rsidR="0032339A" w:rsidRPr="0035403C" w:rsidRDefault="0035403C" w:rsidP="0032339A">
            <w:pPr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PRINCIPIOS DE GIFT DE TRANSPARENCIA </w:t>
            </w:r>
            <w:r w:rsidR="00925B5A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DE </w:t>
            </w: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LA POLÍTICA FISCAL Y LA ADMINISTRACIÓN TRIBUTARIA</w:t>
            </w:r>
          </w:p>
        </w:tc>
        <w:tc>
          <w:tcPr>
            <w:tcW w:w="5228" w:type="dxa"/>
          </w:tcPr>
          <w:p w14:paraId="1C7F2D01" w14:textId="0C8AACF9" w:rsidR="0032339A" w:rsidRPr="0035403C" w:rsidRDefault="0035403C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COMENTARIOS, SUGERENCIAS Y EDICIONES</w:t>
            </w:r>
          </w:p>
        </w:tc>
      </w:tr>
      <w:tr w:rsidR="0032339A" w:rsidRPr="0035403C" w14:paraId="6C561E68" w14:textId="77777777" w:rsidTr="0032339A">
        <w:tc>
          <w:tcPr>
            <w:tcW w:w="5228" w:type="dxa"/>
          </w:tcPr>
          <w:p w14:paraId="30999754" w14:textId="5C12DD3E" w:rsidR="0032339A" w:rsidRPr="0035403C" w:rsidRDefault="0035403C" w:rsidP="00F24B44">
            <w:pPr>
              <w:jc w:val="center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LOS </w:t>
            </w:r>
            <w:r w:rsidR="0032339A"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PRINCIP</w:t>
            </w: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IOS</w:t>
            </w:r>
          </w:p>
        </w:tc>
        <w:tc>
          <w:tcPr>
            <w:tcW w:w="5228" w:type="dxa"/>
          </w:tcPr>
          <w:p w14:paraId="0F4F32A2" w14:textId="206159FB" w:rsidR="0032339A" w:rsidRPr="0035403C" w:rsidRDefault="0035403C" w:rsidP="00F24B44">
            <w:pPr>
              <w:jc w:val="center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LOS </w:t>
            </w:r>
            <w:r w:rsidR="0032339A"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PRINCIP</w:t>
            </w:r>
            <w:r w:rsidRPr="0035403C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IOS </w:t>
            </w:r>
          </w:p>
        </w:tc>
      </w:tr>
      <w:tr w:rsidR="0032339A" w:rsidRPr="0035403C" w14:paraId="1CEFB118" w14:textId="77777777" w:rsidTr="0032339A">
        <w:tc>
          <w:tcPr>
            <w:tcW w:w="5228" w:type="dxa"/>
          </w:tcPr>
          <w:p w14:paraId="0EC19A37" w14:textId="0A133D9A" w:rsidR="0035403C" w:rsidRPr="0035403C" w:rsidRDefault="0035403C" w:rsidP="0035403C">
            <w:pP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1.Toda persona tiene el derecho fundamental de acceder a la información necesaria para evaluar si un sistema fiscal cumple con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lo</w:t>
            </w: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s objetivos declarados y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trabaja a favor de</w:t>
            </w: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l interés público.</w:t>
            </w:r>
          </w:p>
          <w:p w14:paraId="3445DC7D" w14:textId="77777777" w:rsidR="0035403C" w:rsidRPr="0035403C" w:rsidRDefault="0035403C" w:rsidP="0035403C">
            <w:pP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</w:pPr>
          </w:p>
          <w:p w14:paraId="3ED96668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5228" w:type="dxa"/>
          </w:tcPr>
          <w:p w14:paraId="353A698A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189E5F9E" w14:textId="77777777" w:rsidTr="0032339A">
        <w:tc>
          <w:tcPr>
            <w:tcW w:w="5228" w:type="dxa"/>
          </w:tcPr>
          <w:p w14:paraId="3269B704" w14:textId="7A07DF8B" w:rsidR="0032339A" w:rsidRPr="0035403C" w:rsidRDefault="0035403C" w:rsidP="006E10EE">
            <w:pPr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2.Los contribuyentes deben tener acceso a una información y un asesoramiento claros que permitan cumplir con las leyes de una jurisdicción, así como el derecho a recurrir cualquier </w:t>
            </w:r>
            <w:r w:rsid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adeudo </w:t>
            </w:r>
            <w:r w:rsidR="00AA44ED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o responsabilidad </w:t>
            </w: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que consideren incorrect</w:t>
            </w:r>
            <w:r w:rsid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o</w:t>
            </w:r>
            <w:r w:rsidR="00AA44ED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s</w:t>
            </w: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228" w:type="dxa"/>
          </w:tcPr>
          <w:p w14:paraId="1C9EF15E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7697850E" w14:textId="77777777" w:rsidTr="0032339A">
        <w:tc>
          <w:tcPr>
            <w:tcW w:w="5228" w:type="dxa"/>
          </w:tcPr>
          <w:p w14:paraId="0EC6FA48" w14:textId="5793727F" w:rsidR="0032339A" w:rsidRPr="0035403C" w:rsidRDefault="004A38C1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3.Los gobiernos deben publicar oportunamente metas y objetivos claros y medibles para su sistema fiscal. </w:t>
            </w:r>
          </w:p>
        </w:tc>
        <w:tc>
          <w:tcPr>
            <w:tcW w:w="5228" w:type="dxa"/>
          </w:tcPr>
          <w:p w14:paraId="027C5362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6FF808B3" w14:textId="77777777" w:rsidTr="0032339A">
        <w:tc>
          <w:tcPr>
            <w:tcW w:w="5228" w:type="dxa"/>
          </w:tcPr>
          <w:p w14:paraId="2DD85B9B" w14:textId="373F0B8F" w:rsidR="0032339A" w:rsidRPr="0035403C" w:rsidRDefault="004A38C1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4.Los objetivos del sistema fiscal deben estar respaldados por proyecciones oportunas y detalladas de los futuros ingresos fiscales, junto con las fuentes de información y los supuestos en los que se basan todas las estimaciones y proyecciones.</w:t>
            </w:r>
          </w:p>
        </w:tc>
        <w:tc>
          <w:tcPr>
            <w:tcW w:w="5228" w:type="dxa"/>
          </w:tcPr>
          <w:p w14:paraId="603F1AE7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49AAA001" w14:textId="77777777" w:rsidTr="0032339A">
        <w:tc>
          <w:tcPr>
            <w:tcW w:w="5228" w:type="dxa"/>
          </w:tcPr>
          <w:p w14:paraId="7C8372D2" w14:textId="36A27419" w:rsidR="006E10EE" w:rsidRPr="0035403C" w:rsidRDefault="00F24B44" w:rsidP="00C86F74">
            <w:pPr>
              <w:jc w:val="both"/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35403C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5</w:t>
            </w:r>
            <w:r w:rsid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.</w:t>
            </w:r>
            <w:r w:rsidR="004A38C1" w:rsidRP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Los gobiernos deben proporcionar la información contextual necesaria para situar la </w:t>
            </w:r>
            <w:r w:rsid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tributación (obligaciones fiscales</w:t>
            </w:r>
            <w:r w:rsidR="00244DE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 en su conjunto</w:t>
            </w:r>
            <w:r w:rsid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) </w:t>
            </w:r>
            <w:r w:rsidR="004A38C1" w:rsidRP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en un marco fiscal, económico y social más amplio.</w:t>
            </w:r>
          </w:p>
          <w:p w14:paraId="1972B3BD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5228" w:type="dxa"/>
          </w:tcPr>
          <w:p w14:paraId="6066251C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29DB535A" w14:textId="77777777" w:rsidTr="0032339A">
        <w:tc>
          <w:tcPr>
            <w:tcW w:w="5228" w:type="dxa"/>
          </w:tcPr>
          <w:p w14:paraId="31C9115E" w14:textId="5E9F1B71" w:rsidR="0032339A" w:rsidRPr="0035403C" w:rsidRDefault="004A38C1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4A38C1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6.Los gobiernos deben publicar una contabilidad de los impuestos recaudados al menos una vez al año que incluya un análisis de las principales desviaciones con respecto a las cantidades presupuestadas, así como un informe sobre si el sistema fiscal ha cumplido con éxito sus objetivos declarados.</w:t>
            </w:r>
          </w:p>
        </w:tc>
        <w:tc>
          <w:tcPr>
            <w:tcW w:w="5228" w:type="dxa"/>
          </w:tcPr>
          <w:p w14:paraId="09AC162C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407535AC" w14:textId="77777777" w:rsidTr="0032339A">
        <w:tc>
          <w:tcPr>
            <w:tcW w:w="5228" w:type="dxa"/>
          </w:tcPr>
          <w:p w14:paraId="5E197477" w14:textId="0183E8AB" w:rsidR="0032339A" w:rsidRPr="0035403C" w:rsidRDefault="00950167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7.Los gobiernos deben evaluar e informar periódicamente sobre el grado de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incumplimiento (im</w:t>
            </w: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pago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)</w:t>
            </w: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 de los impuestos legalmente adeudados.</w:t>
            </w:r>
          </w:p>
        </w:tc>
        <w:tc>
          <w:tcPr>
            <w:tcW w:w="5228" w:type="dxa"/>
          </w:tcPr>
          <w:p w14:paraId="1195F218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16EE294F" w14:textId="77777777" w:rsidTr="0032339A">
        <w:tc>
          <w:tcPr>
            <w:tcW w:w="5228" w:type="dxa"/>
          </w:tcPr>
          <w:p w14:paraId="6B98CEBD" w14:textId="5D50F160" w:rsidR="0032339A" w:rsidRPr="0035403C" w:rsidRDefault="00950167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8.Los gobiernos deben examinar el impacto de los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estímulos, i</w:t>
            </w: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ncentivos y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beneficios </w:t>
            </w: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fiscales y publicar información sobre su importe, sectores y beneficiarios.</w:t>
            </w:r>
          </w:p>
        </w:tc>
        <w:tc>
          <w:tcPr>
            <w:tcW w:w="5228" w:type="dxa"/>
          </w:tcPr>
          <w:p w14:paraId="60401EE5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5C4F5274" w14:textId="77777777" w:rsidTr="0032339A">
        <w:tc>
          <w:tcPr>
            <w:tcW w:w="5228" w:type="dxa"/>
          </w:tcPr>
          <w:p w14:paraId="49B387AD" w14:textId="589F21E2" w:rsidR="0032339A" w:rsidRPr="0035403C" w:rsidRDefault="00950167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9.Los gobiernos deben evaluar e informar sobre las repercusiones intencionadas y no intencionadas o los "efectos de contagio" de su sistema fiscal sobre los de otras jurisdicciones.</w:t>
            </w:r>
          </w:p>
        </w:tc>
        <w:tc>
          <w:tcPr>
            <w:tcW w:w="5228" w:type="dxa"/>
          </w:tcPr>
          <w:p w14:paraId="0768D8BC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56546412" w14:textId="77777777" w:rsidTr="0032339A">
        <w:tc>
          <w:tcPr>
            <w:tcW w:w="5228" w:type="dxa"/>
          </w:tcPr>
          <w:p w14:paraId="6A1B01C8" w14:textId="48FBDD8A" w:rsidR="0032339A" w:rsidRPr="0035403C" w:rsidRDefault="00950167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10.La administración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tributaria </w:t>
            </w: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debe rendir cuentas al gobierno y al público y,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en el marco del estado</w:t>
            </w:r>
            <w:r w:rsidRPr="00950167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, los administradores fiscales deben rendir cuentas al poder legislativo.</w:t>
            </w:r>
          </w:p>
        </w:tc>
        <w:tc>
          <w:tcPr>
            <w:tcW w:w="5228" w:type="dxa"/>
          </w:tcPr>
          <w:p w14:paraId="29204719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0C98C4B3" w14:textId="77777777" w:rsidTr="0032339A">
        <w:tc>
          <w:tcPr>
            <w:tcW w:w="5228" w:type="dxa"/>
          </w:tcPr>
          <w:p w14:paraId="3032650E" w14:textId="6582F0B3" w:rsidR="0032339A" w:rsidRPr="0035403C" w:rsidRDefault="004118B0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lastRenderedPageBreak/>
              <w:t>11.Todos los impuestos y su marco administrativo deben estar codificados en la ley y los cambios en la política deben realizarse a través del proceso legislativo.</w:t>
            </w:r>
          </w:p>
        </w:tc>
        <w:tc>
          <w:tcPr>
            <w:tcW w:w="5228" w:type="dxa"/>
          </w:tcPr>
          <w:p w14:paraId="185B9611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43FDDAEC" w14:textId="77777777" w:rsidTr="0032339A">
        <w:tc>
          <w:tcPr>
            <w:tcW w:w="5228" w:type="dxa"/>
          </w:tcPr>
          <w:p w14:paraId="5BBEB52F" w14:textId="0493CF47" w:rsidR="0032339A" w:rsidRPr="0035403C" w:rsidRDefault="004118B0" w:rsidP="00C86F74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12.Los datos que sustentan la transparencia fiscal deben estar sujetos a la verificación de un organismo independiente que audite, evalúe e informe sobre la exactitud e imparcialidad de esos datos.</w:t>
            </w:r>
          </w:p>
        </w:tc>
        <w:tc>
          <w:tcPr>
            <w:tcW w:w="5228" w:type="dxa"/>
          </w:tcPr>
          <w:p w14:paraId="3E39A1B8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F24B44" w:rsidRPr="0035403C" w14:paraId="4CBF9954" w14:textId="77777777" w:rsidTr="0032339A">
        <w:tc>
          <w:tcPr>
            <w:tcW w:w="5228" w:type="dxa"/>
          </w:tcPr>
          <w:p w14:paraId="6E157632" w14:textId="6EB81E40" w:rsidR="00F24B44" w:rsidRPr="0035403C" w:rsidRDefault="004118B0" w:rsidP="006E10EE">
            <w:pP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</w:pP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13.Los gobiernos deben involucrar activamente al público, a las organizaciones de la sociedad civil y a otras partes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 y actores relevantes c</w:t>
            </w: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uando se planteen cambios en la política fiscal o en los procedimientos administrativos.</w:t>
            </w:r>
          </w:p>
        </w:tc>
        <w:tc>
          <w:tcPr>
            <w:tcW w:w="5228" w:type="dxa"/>
          </w:tcPr>
          <w:p w14:paraId="48645938" w14:textId="77777777" w:rsidR="00F24B44" w:rsidRPr="0035403C" w:rsidRDefault="00F24B44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4E36CC13" w14:textId="77777777" w:rsidTr="0032339A">
        <w:tc>
          <w:tcPr>
            <w:tcW w:w="5228" w:type="dxa"/>
          </w:tcPr>
          <w:p w14:paraId="7CC469B8" w14:textId="3EC82A9A" w:rsidR="0032339A" w:rsidRPr="0035403C" w:rsidRDefault="004118B0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14.Cuando proceda, los gobiernos deberían colaborar con las instituciones financieras internacionales y regionales y con l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as administraciones tributarias </w:t>
            </w: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para aumentar la transparencia de los ingresos, mejorar las prácticas administrativas y realizar investigaciones sobre el impacto de las políticas </w:t>
            </w:r>
            <w:r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 xml:space="preserve">tributarias </w:t>
            </w:r>
            <w:r w:rsidRPr="004118B0">
              <w:rPr>
                <w:rFonts w:ascii="Roboto" w:hAnsi="Roboto"/>
                <w:color w:val="3B3838" w:themeColor="background2" w:themeShade="40"/>
                <w:sz w:val="20"/>
                <w:szCs w:val="20"/>
                <w:lang w:val="es-ES_tradnl"/>
              </w:rPr>
              <w:t>en los distintos países y regiones.</w:t>
            </w:r>
          </w:p>
        </w:tc>
        <w:tc>
          <w:tcPr>
            <w:tcW w:w="5228" w:type="dxa"/>
          </w:tcPr>
          <w:p w14:paraId="1618BDD2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  <w:tr w:rsidR="0032339A" w:rsidRPr="0035403C" w14:paraId="42702BE8" w14:textId="77777777" w:rsidTr="0032339A">
        <w:tc>
          <w:tcPr>
            <w:tcW w:w="5228" w:type="dxa"/>
          </w:tcPr>
          <w:p w14:paraId="273FC3E1" w14:textId="6927B73F" w:rsidR="0032339A" w:rsidRPr="0035403C" w:rsidRDefault="00A576F0" w:rsidP="00CC674A">
            <w:pPr>
              <w:jc w:val="both"/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</w:pPr>
            <w:r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Favor de </w:t>
            </w:r>
            <w:r w:rsidR="004118B0" w:rsidRPr="004118B0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 xml:space="preserve">incluir aquí principios adicionales para </w:t>
            </w:r>
            <w:r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que sean considerados</w:t>
            </w:r>
            <w:r w:rsidR="004118B0" w:rsidRPr="004118B0">
              <w:rPr>
                <w:rFonts w:ascii="Roboto" w:hAnsi="Roboto" w:cstheme="minorHAnsi"/>
                <w:b/>
                <w:color w:val="FF6B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228" w:type="dxa"/>
          </w:tcPr>
          <w:p w14:paraId="544A5372" w14:textId="77777777" w:rsidR="0032339A" w:rsidRPr="0035403C" w:rsidRDefault="0032339A" w:rsidP="00F76AEB">
            <w:pPr>
              <w:jc w:val="both"/>
              <w:rPr>
                <w:rFonts w:ascii="Roboto" w:hAnsi="Roboto" w:cstheme="minorHAnsi"/>
                <w:color w:val="3B3838" w:themeColor="background2" w:themeShade="40"/>
                <w:sz w:val="20"/>
                <w:szCs w:val="20"/>
                <w:shd w:val="clear" w:color="auto" w:fill="FFFFFF"/>
                <w:lang w:val="es-ES_tradnl"/>
              </w:rPr>
            </w:pPr>
          </w:p>
        </w:tc>
      </w:tr>
    </w:tbl>
    <w:p w14:paraId="63BF0976" w14:textId="77777777" w:rsidR="0032339A" w:rsidRPr="0035403C" w:rsidRDefault="0032339A" w:rsidP="00942514">
      <w:pPr>
        <w:jc w:val="both"/>
        <w:rPr>
          <w:rFonts w:ascii="Roboto" w:hAnsi="Roboto" w:cstheme="minorHAnsi"/>
          <w:color w:val="3B3838" w:themeColor="background2" w:themeShade="40"/>
          <w:lang w:val="es-ES_tradnl"/>
        </w:rPr>
      </w:pPr>
    </w:p>
    <w:sectPr w:rsidR="0032339A" w:rsidRPr="0035403C">
      <w:headerReference w:type="default" r:id="rId24"/>
      <w:footerReference w:type="even" r:id="rId25"/>
      <w:footerReference w:type="default" r:id="rId26"/>
      <w:pgSz w:w="11906" w:h="16838"/>
      <w:pgMar w:top="2170" w:right="720" w:bottom="1098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2EAB" w14:textId="77777777" w:rsidR="00F43A64" w:rsidRDefault="00F43A64">
      <w:r>
        <w:separator/>
      </w:r>
    </w:p>
  </w:endnote>
  <w:endnote w:type="continuationSeparator" w:id="0">
    <w:p w14:paraId="75810FB0" w14:textId="77777777" w:rsidR="00F43A64" w:rsidRDefault="00F4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9F7C" w14:textId="77777777" w:rsidR="00D25B40" w:rsidRDefault="008A2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520616B0" w14:textId="77777777" w:rsidR="00D25B40" w:rsidRDefault="00D25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28CC" w14:textId="5A38A97A" w:rsidR="00D25B40" w:rsidRDefault="008A2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3B3838"/>
        <w:sz w:val="18"/>
        <w:szCs w:val="18"/>
      </w:rPr>
    </w:pPr>
    <w:r>
      <w:rPr>
        <w:rFonts w:ascii="Arial" w:eastAsia="Arial" w:hAnsi="Arial" w:cs="Arial"/>
        <w:color w:val="3B3838"/>
        <w:sz w:val="18"/>
        <w:szCs w:val="18"/>
      </w:rPr>
      <w:fldChar w:fldCharType="begin"/>
    </w:r>
    <w:r>
      <w:rPr>
        <w:rFonts w:ascii="Arial" w:eastAsia="Arial" w:hAnsi="Arial" w:cs="Arial"/>
        <w:color w:val="3B3838"/>
        <w:sz w:val="18"/>
        <w:szCs w:val="18"/>
      </w:rPr>
      <w:instrText>PAGE</w:instrText>
    </w:r>
    <w:r>
      <w:rPr>
        <w:rFonts w:ascii="Arial" w:eastAsia="Arial" w:hAnsi="Arial" w:cs="Arial"/>
        <w:color w:val="3B3838"/>
        <w:sz w:val="18"/>
        <w:szCs w:val="18"/>
      </w:rPr>
      <w:fldChar w:fldCharType="separate"/>
    </w:r>
    <w:r w:rsidR="00CC674A">
      <w:rPr>
        <w:rFonts w:ascii="Arial" w:eastAsia="Arial" w:hAnsi="Arial" w:cs="Arial"/>
        <w:noProof/>
        <w:color w:val="3B3838"/>
        <w:sz w:val="18"/>
        <w:szCs w:val="18"/>
      </w:rPr>
      <w:t>5</w:t>
    </w:r>
    <w:r>
      <w:rPr>
        <w:rFonts w:ascii="Arial" w:eastAsia="Arial" w:hAnsi="Arial" w:cs="Arial"/>
        <w:color w:val="3B3838"/>
        <w:sz w:val="18"/>
        <w:szCs w:val="18"/>
      </w:rPr>
      <w:fldChar w:fldCharType="end"/>
    </w:r>
  </w:p>
  <w:p w14:paraId="5C28D36E" w14:textId="77777777" w:rsidR="00D25B40" w:rsidRDefault="008A2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3B3838"/>
        <w:sz w:val="20"/>
        <w:szCs w:val="20"/>
      </w:rPr>
    </w:pPr>
    <w:r>
      <w:rPr>
        <w:rFonts w:ascii="Arial" w:eastAsia="Arial" w:hAnsi="Arial" w:cs="Arial"/>
        <w:color w:val="3B3838"/>
        <w:sz w:val="20"/>
        <w:szCs w:val="20"/>
      </w:rPr>
      <w:t>fiscaltransparency.net</w:t>
    </w:r>
    <w:r>
      <w:rPr>
        <w:rFonts w:ascii="Arial" w:eastAsia="Arial" w:hAnsi="Arial" w:cs="Arial"/>
        <w:color w:val="3B3838"/>
        <w:sz w:val="20"/>
        <w:szCs w:val="20"/>
      </w:rPr>
      <w:tab/>
    </w:r>
    <w:r>
      <w:rPr>
        <w:rFonts w:ascii="Arial" w:eastAsia="Arial" w:hAnsi="Arial" w:cs="Arial"/>
        <w:color w:val="3B3838"/>
        <w:sz w:val="20"/>
        <w:szCs w:val="20"/>
      </w:rPr>
      <w:tab/>
      <w:t>@FiscalTrans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3FD3" w14:textId="77777777" w:rsidR="00F43A64" w:rsidRDefault="00F43A64">
      <w:r>
        <w:separator/>
      </w:r>
    </w:p>
  </w:footnote>
  <w:footnote w:type="continuationSeparator" w:id="0">
    <w:p w14:paraId="34E13380" w14:textId="77777777" w:rsidR="00F43A64" w:rsidRDefault="00F43A64">
      <w:r>
        <w:continuationSeparator/>
      </w:r>
    </w:p>
  </w:footnote>
  <w:footnote w:id="1">
    <w:p w14:paraId="7CF79E82" w14:textId="3F4637EB" w:rsidR="008B64A8" w:rsidRPr="00EC5B22" w:rsidRDefault="008B64A8" w:rsidP="008B64A8">
      <w:pPr>
        <w:pStyle w:val="FootnoteText"/>
        <w:rPr>
          <w:lang w:val="es-ES_tradnl"/>
        </w:rPr>
      </w:pPr>
      <w:r w:rsidRPr="00EC5B22">
        <w:rPr>
          <w:rStyle w:val="FootnoteReference"/>
          <w:lang w:val="es-ES_tradnl"/>
        </w:rPr>
        <w:footnoteRef/>
      </w:r>
      <w:r w:rsidRPr="00EC5B22">
        <w:rPr>
          <w:lang w:val="es-ES_tradnl"/>
        </w:rPr>
        <w:t xml:space="preserve"> 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>Bas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>a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>d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os en </w:t>
      </w:r>
      <w:r w:rsidR="00415E7F" w:rsidRPr="00EC5B22">
        <w:rPr>
          <w:rFonts w:asciiTheme="minorHAnsi" w:hAnsiTheme="minorHAnsi" w:cstheme="minorHAnsi"/>
          <w:sz w:val="16"/>
          <w:szCs w:val="16"/>
          <w:lang w:val="es-ES_tradnl"/>
        </w:rPr>
        <w:t>Baker, A. and Murphy, R. (2021). “</w:t>
      </w:r>
      <w:proofErr w:type="spellStart"/>
      <w:r w:rsidR="009C631C">
        <w:fldChar w:fldCharType="begin"/>
      </w:r>
      <w:r w:rsidR="009C631C">
        <w:instrText xml:space="preserve"> HYPERLINK "file:///C:\\Users\\1804\\Desktop\\GIFT%20contract\\UN%20work\\</w:instrText>
      </w:r>
      <w:r w:rsidR="009C631C">
        <w:instrText xml:space="preserve">%09Baker,%20A.%20and%20Murphy,%20R.%20(2021).%20" </w:instrText>
      </w:r>
      <w:r w:rsidR="009C631C">
        <w:fldChar w:fldCharType="separate"/>
      </w:r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Making</w:t>
      </w:r>
      <w:proofErr w:type="spellEnd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Work</w:t>
      </w:r>
      <w:proofErr w:type="spellEnd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: A Framework </w:t>
      </w:r>
      <w:proofErr w:type="spellStart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for</w:t>
      </w:r>
      <w:proofErr w:type="spellEnd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Enhancing</w:t>
      </w:r>
      <w:proofErr w:type="spellEnd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15E7F" w:rsidRPr="00EC5B22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Transparency</w:t>
      </w:r>
      <w:proofErr w:type="spellEnd"/>
      <w:r w:rsidR="009C631C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fldChar w:fldCharType="end"/>
      </w:r>
      <w:r w:rsidR="00415E7F" w:rsidRPr="00EC5B22">
        <w:rPr>
          <w:rFonts w:asciiTheme="minorHAnsi" w:hAnsiTheme="minorHAnsi" w:cstheme="minorHAnsi"/>
          <w:sz w:val="16"/>
          <w:szCs w:val="16"/>
          <w:lang w:val="es-ES_tradnl"/>
        </w:rPr>
        <w:t>”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, publicado por </w:t>
      </w:r>
      <w:r w:rsidR="00415E7F" w:rsidRPr="00EC5B22">
        <w:rPr>
          <w:rFonts w:asciiTheme="minorHAnsi" w:hAnsiTheme="minorHAnsi" w:cstheme="minorHAnsi"/>
          <w:sz w:val="16"/>
          <w:szCs w:val="16"/>
          <w:lang w:val="es-ES_tradnl"/>
        </w:rPr>
        <w:t>GIFT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>, estos pr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>incip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ios fueron elaborados preliminarmente por 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Jean Ross, 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con el apoyo de 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Raquel Ferreira 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y 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Juan Pablo Guerrero. 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Como </w:t>
      </w:r>
      <w:r w:rsidR="0057305D">
        <w:rPr>
          <w:rFonts w:asciiTheme="minorHAnsi" w:hAnsiTheme="minorHAnsi" w:cstheme="minorHAnsi"/>
          <w:sz w:val="16"/>
          <w:szCs w:val="16"/>
          <w:lang w:val="es-ES_tradnl"/>
        </w:rPr>
        <w:t>d</w:t>
      </w:r>
      <w:r w:rsidR="0057305D" w:rsidRPr="00EC5B22">
        <w:rPr>
          <w:rFonts w:asciiTheme="minorHAnsi" w:hAnsiTheme="minorHAnsi" w:cstheme="minorHAnsi"/>
          <w:sz w:val="16"/>
          <w:szCs w:val="16"/>
          <w:lang w:val="es-ES_tradnl"/>
        </w:rPr>
        <w:t>irector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 de la red, 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Guerrero 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es el </w:t>
      </w:r>
      <w:r w:rsidR="0057305D" w:rsidRPr="00EC5B22">
        <w:rPr>
          <w:rFonts w:asciiTheme="minorHAnsi" w:hAnsiTheme="minorHAnsi" w:cstheme="minorHAnsi"/>
          <w:sz w:val="16"/>
          <w:szCs w:val="16"/>
          <w:lang w:val="es-ES_tradnl"/>
        </w:rPr>
        <w:t>responsable</w:t>
      </w:r>
      <w:r w:rsidR="00EC5B22" w:rsidRPr="00EC5B22">
        <w:rPr>
          <w:rFonts w:asciiTheme="minorHAnsi" w:hAnsiTheme="minorHAnsi" w:cstheme="minorHAnsi"/>
          <w:sz w:val="16"/>
          <w:szCs w:val="16"/>
          <w:lang w:val="es-ES_tradnl"/>
        </w:rPr>
        <w:t xml:space="preserve"> de </w:t>
      </w:r>
      <w:r w:rsidR="0089525A" w:rsidRPr="00EC5B22">
        <w:rPr>
          <w:rFonts w:asciiTheme="minorHAnsi" w:hAnsiTheme="minorHAnsi" w:cstheme="minorHAnsi"/>
          <w:sz w:val="16"/>
          <w:szCs w:val="16"/>
          <w:lang w:val="es-ES_tradnl"/>
        </w:rPr>
        <w:t>esta publicación</w:t>
      </w:r>
      <w:r w:rsidRPr="00EC5B22">
        <w:rPr>
          <w:rFonts w:asciiTheme="minorHAnsi" w:hAnsiTheme="minorHAnsi" w:cstheme="minorHAnsi"/>
          <w:sz w:val="16"/>
          <w:szCs w:val="16"/>
          <w:lang w:val="es-ES_tradnl"/>
        </w:rPr>
        <w:t>.</w:t>
      </w:r>
      <w:r w:rsidRPr="00EC5B22">
        <w:rPr>
          <w:lang w:val="es-ES_tradnl"/>
        </w:rPr>
        <w:t xml:space="preserve">   </w:t>
      </w:r>
    </w:p>
  </w:footnote>
  <w:footnote w:id="2">
    <w:p w14:paraId="39E58D3D" w14:textId="53E54F0E" w:rsidR="007B7488" w:rsidRPr="00A41CB9" w:rsidRDefault="007B7488">
      <w:pPr>
        <w:pStyle w:val="FootnoteText"/>
        <w:rPr>
          <w:sz w:val="16"/>
          <w:szCs w:val="16"/>
          <w:lang w:val="es-ES_tradnl"/>
        </w:rPr>
      </w:pPr>
      <w:r w:rsidRPr="00E706FA">
        <w:rPr>
          <w:rStyle w:val="FootnoteReference"/>
          <w:sz w:val="16"/>
          <w:szCs w:val="16"/>
        </w:rPr>
        <w:footnoteRef/>
      </w:r>
      <w:r w:rsidRPr="00E706FA">
        <w:rPr>
          <w:sz w:val="16"/>
          <w:szCs w:val="16"/>
        </w:rPr>
        <w:t xml:space="preserve"> 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Baker, A. </w:t>
      </w:r>
      <w:r w:rsidR="00A41CB9"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y 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Murphy, R. (2021). “</w:t>
      </w:r>
      <w:proofErr w:type="spellStart"/>
      <w:r w:rsidR="009C631C">
        <w:fldChar w:fldCharType="begin"/>
      </w:r>
      <w:r w:rsidR="009C631C">
        <w:instrText xml:space="preserve"> HYPERLINK "file:///C:\\Users\\1804\\Desktop\\GIFT%20contract\\UN%20work\\</w:instrText>
      </w:r>
      <w:r w:rsidR="009C631C">
        <w:instrText xml:space="preserve">%09Baker,%20A.%20and%20Murphy,%20R.%20(2021).%20" </w:instrText>
      </w:r>
      <w:r w:rsidR="009C631C">
        <w:fldChar w:fldCharType="separate"/>
      </w:r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Making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Work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: A Framework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for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Enhancing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Transparency</w:t>
      </w:r>
      <w:proofErr w:type="spellEnd"/>
      <w:r w:rsidR="009C631C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fldChar w:fldCharType="end"/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”. GIFT.</w:t>
      </w:r>
    </w:p>
  </w:footnote>
  <w:footnote w:id="3">
    <w:p w14:paraId="68B9F066" w14:textId="3F238682" w:rsidR="00C83B5A" w:rsidRPr="00A41CB9" w:rsidRDefault="00C83B5A" w:rsidP="00C83B5A">
      <w:pPr>
        <w:pStyle w:val="FootnoteText"/>
        <w:rPr>
          <w:sz w:val="16"/>
          <w:szCs w:val="16"/>
          <w:lang w:val="es-ES_tradnl"/>
        </w:rPr>
      </w:pPr>
      <w:r w:rsidRPr="00A41CB9">
        <w:rPr>
          <w:rStyle w:val="FootnoteReference"/>
          <w:sz w:val="16"/>
          <w:szCs w:val="16"/>
          <w:lang w:val="es-ES_tradnl"/>
        </w:rPr>
        <w:footnoteRef/>
      </w:r>
      <w:r w:rsidRPr="00A41CB9">
        <w:rPr>
          <w:sz w:val="16"/>
          <w:szCs w:val="16"/>
          <w:lang w:val="es-ES_tradnl"/>
        </w:rPr>
        <w:t xml:space="preserve"> Guerrero, JP </w:t>
      </w:r>
      <w:r w:rsidR="0014101C">
        <w:rPr>
          <w:sz w:val="16"/>
          <w:szCs w:val="16"/>
          <w:lang w:val="es-ES_tradnl"/>
        </w:rPr>
        <w:t xml:space="preserve">y </w:t>
      </w:r>
      <w:r w:rsidRPr="00A41CB9">
        <w:rPr>
          <w:sz w:val="16"/>
          <w:szCs w:val="16"/>
          <w:lang w:val="es-ES_tradnl"/>
        </w:rPr>
        <w:t xml:space="preserve">P. de </w:t>
      </w:r>
      <w:proofErr w:type="spellStart"/>
      <w:r w:rsidRPr="00A41CB9">
        <w:rPr>
          <w:sz w:val="16"/>
          <w:szCs w:val="16"/>
          <w:lang w:val="es-ES_tradnl"/>
        </w:rPr>
        <w:t>Renzio</w:t>
      </w:r>
      <w:proofErr w:type="spellEnd"/>
      <w:r w:rsidRPr="00A41CB9">
        <w:rPr>
          <w:sz w:val="16"/>
          <w:szCs w:val="16"/>
          <w:lang w:val="es-ES_tradnl"/>
        </w:rPr>
        <w:t xml:space="preserve"> (2021). “</w:t>
      </w:r>
      <w:proofErr w:type="spellStart"/>
      <w:r w:rsidR="009C631C">
        <w:fldChar w:fldCharType="begin"/>
      </w:r>
      <w:r w:rsidR="009C631C">
        <w:instrText xml:space="preserve"> HYPERLINK "https://www.fiscaltransparency.net/promoting-more-open-and-accountable-tax-systems/" </w:instrText>
      </w:r>
      <w:r w:rsidR="009C631C">
        <w:fldChar w:fldCharType="separate"/>
      </w:r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Promoting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more open and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accountable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systems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: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The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Role of International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principles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and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standards</w:t>
      </w:r>
      <w:proofErr w:type="spellEnd"/>
      <w:r w:rsidR="009C631C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fldChar w:fldCharType="end"/>
      </w:r>
      <w:r w:rsidRPr="00A41CB9">
        <w:rPr>
          <w:rFonts w:asciiTheme="minorHAnsi" w:hAnsiTheme="minorHAnsi" w:cstheme="minorHAnsi"/>
          <w:iCs/>
          <w:sz w:val="16"/>
          <w:szCs w:val="16"/>
          <w:lang w:val="es-ES_tradnl"/>
        </w:rPr>
        <w:t xml:space="preserve">”. GIFT </w:t>
      </w:r>
      <w:r w:rsidR="0014101C">
        <w:rPr>
          <w:rFonts w:asciiTheme="minorHAnsi" w:hAnsiTheme="minorHAnsi" w:cstheme="minorHAnsi"/>
          <w:iCs/>
          <w:sz w:val="16"/>
          <w:szCs w:val="16"/>
          <w:lang w:val="es-ES_tradnl"/>
        </w:rPr>
        <w:t>y</w:t>
      </w:r>
      <w:r w:rsidRPr="00A41CB9">
        <w:rPr>
          <w:rFonts w:asciiTheme="minorHAnsi" w:hAnsiTheme="minorHAnsi" w:cstheme="minorHAnsi"/>
          <w:iCs/>
          <w:sz w:val="16"/>
          <w:szCs w:val="16"/>
          <w:lang w:val="es-ES_tradnl"/>
        </w:rPr>
        <w:t xml:space="preserve"> IBP</w:t>
      </w:r>
    </w:p>
  </w:footnote>
  <w:footnote w:id="4">
    <w:p w14:paraId="5E6B9E11" w14:textId="08304102" w:rsidR="00C83B5A" w:rsidRPr="00A41CB9" w:rsidRDefault="00C83B5A" w:rsidP="00C83B5A">
      <w:pPr>
        <w:pStyle w:val="FootnoteText"/>
        <w:rPr>
          <w:sz w:val="16"/>
          <w:szCs w:val="16"/>
          <w:lang w:val="es-ES_tradnl"/>
        </w:rPr>
      </w:pPr>
      <w:r w:rsidRPr="00A41CB9">
        <w:rPr>
          <w:rStyle w:val="FootnoteReference"/>
          <w:sz w:val="16"/>
          <w:szCs w:val="16"/>
          <w:lang w:val="es-ES_tradnl"/>
        </w:rPr>
        <w:footnoteRef/>
      </w:r>
      <w:r w:rsidRPr="00A41CB9">
        <w:rPr>
          <w:sz w:val="16"/>
          <w:szCs w:val="16"/>
          <w:lang w:val="es-ES_tradnl"/>
        </w:rPr>
        <w:t xml:space="preserve"> 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Guerrero, JP. (2020). “</w:t>
      </w:r>
      <w:proofErr w:type="spellStart"/>
      <w:r w:rsidR="009C631C">
        <w:fldChar w:fldCharType="begin"/>
      </w:r>
      <w:r w:rsidR="009C631C">
        <w:instrText xml:space="preserve"> HYPERLINK "https://www.fiscaltransparency.net/wp-content/uploads/2021/05/Scoping-Paper-CSO-taxwork-GIFT21Sep20.pdf" </w:instrText>
      </w:r>
      <w:r w:rsidR="009C631C">
        <w:fldChar w:fldCharType="separate"/>
      </w:r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Transparency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and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Informed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Public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Dialogue in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Policy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: A civil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society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perspective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on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taxes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: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Scoping</w:t>
      </w:r>
      <w:proofErr w:type="spellEnd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t>study</w:t>
      </w:r>
      <w:proofErr w:type="spellEnd"/>
      <w:r w:rsidR="009C631C">
        <w:rPr>
          <w:rStyle w:val="Hyperlink"/>
          <w:rFonts w:asciiTheme="minorHAnsi" w:hAnsiTheme="minorHAnsi" w:cstheme="minorHAnsi"/>
          <w:iCs/>
          <w:sz w:val="16"/>
          <w:szCs w:val="16"/>
          <w:lang w:val="es-ES_tradnl"/>
        </w:rPr>
        <w:fldChar w:fldCharType="end"/>
      </w:r>
      <w:r w:rsidRPr="00A41CB9">
        <w:rPr>
          <w:rFonts w:asciiTheme="minorHAnsi" w:hAnsiTheme="minorHAnsi" w:cstheme="minorHAnsi"/>
          <w:iCs/>
          <w:sz w:val="16"/>
          <w:szCs w:val="16"/>
          <w:lang w:val="es-ES_tradnl"/>
        </w:rPr>
        <w:t xml:space="preserve">”. GIFT </w:t>
      </w:r>
      <w:r w:rsidR="0014101C">
        <w:rPr>
          <w:rFonts w:asciiTheme="minorHAnsi" w:hAnsiTheme="minorHAnsi" w:cstheme="minorHAnsi"/>
          <w:iCs/>
          <w:sz w:val="16"/>
          <w:szCs w:val="16"/>
          <w:lang w:val="es-ES_tradnl"/>
        </w:rPr>
        <w:t>y</w:t>
      </w:r>
      <w:r w:rsidRPr="00A41CB9">
        <w:rPr>
          <w:rFonts w:asciiTheme="minorHAnsi" w:hAnsiTheme="minorHAnsi" w:cstheme="minorHAnsi"/>
          <w:iCs/>
          <w:sz w:val="16"/>
          <w:szCs w:val="16"/>
          <w:lang w:val="es-ES_tradnl"/>
        </w:rPr>
        <w:t xml:space="preserve"> IBP.</w:t>
      </w:r>
    </w:p>
  </w:footnote>
  <w:footnote w:id="5">
    <w:p w14:paraId="15F6629C" w14:textId="0D0B99A7" w:rsidR="00305363" w:rsidRPr="00A41CB9" w:rsidRDefault="00305363" w:rsidP="00305363">
      <w:pPr>
        <w:pStyle w:val="FootnoteText"/>
        <w:rPr>
          <w:rFonts w:asciiTheme="minorHAnsi" w:hAnsiTheme="minorHAnsi" w:cstheme="minorHAnsi"/>
          <w:sz w:val="16"/>
          <w:szCs w:val="16"/>
          <w:lang w:val="es-ES_tradnl"/>
        </w:rPr>
      </w:pPr>
      <w:r w:rsidRPr="00A41CB9">
        <w:rPr>
          <w:rStyle w:val="FootnoteReference"/>
          <w:rFonts w:asciiTheme="minorHAnsi" w:hAnsiTheme="minorHAnsi" w:cstheme="minorHAnsi"/>
          <w:sz w:val="16"/>
          <w:szCs w:val="16"/>
          <w:lang w:val="es-ES_tradnl"/>
        </w:rPr>
        <w:footnoteRef/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4A2EA3"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Baker, A. </w:t>
      </w:r>
      <w:r w:rsidR="00A41CB9">
        <w:rPr>
          <w:rFonts w:asciiTheme="minorHAnsi" w:hAnsiTheme="minorHAnsi" w:cstheme="minorHAnsi"/>
          <w:sz w:val="16"/>
          <w:szCs w:val="16"/>
          <w:lang w:val="es-ES_tradnl"/>
        </w:rPr>
        <w:t xml:space="preserve">y </w:t>
      </w:r>
      <w:r w:rsidR="004A2EA3" w:rsidRPr="00A41CB9">
        <w:rPr>
          <w:rFonts w:asciiTheme="minorHAnsi" w:hAnsiTheme="minorHAnsi" w:cstheme="minorHAnsi"/>
          <w:sz w:val="16"/>
          <w:szCs w:val="16"/>
          <w:lang w:val="es-ES_tradnl"/>
        </w:rPr>
        <w:t>Murphy, R. (2021). “</w:t>
      </w:r>
      <w:proofErr w:type="spellStart"/>
      <w:r w:rsidR="009C631C">
        <w:fldChar w:fldCharType="begin"/>
      </w:r>
      <w:r w:rsidR="009C631C">
        <w:instrText xml:space="preserve"> HYPERLINK "file:///C:\\Users\\1804\\Desktop\\GIFT%20contract\\UN%20work\\</w:instrText>
      </w:r>
      <w:r w:rsidR="009C631C">
        <w:instrText xml:space="preserve">%09Baker,%20A.%20and%20Murphy,%20R.%20(2021).%20" </w:instrText>
      </w:r>
      <w:r w:rsidR="009C631C">
        <w:fldChar w:fldCharType="separate"/>
      </w:r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Making</w:t>
      </w:r>
      <w:proofErr w:type="spellEnd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Work</w:t>
      </w:r>
      <w:proofErr w:type="spellEnd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: A Framework </w:t>
      </w:r>
      <w:proofErr w:type="spellStart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for</w:t>
      </w:r>
      <w:proofErr w:type="spellEnd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Enhancing</w:t>
      </w:r>
      <w:proofErr w:type="spellEnd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4A2EA3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Transparency</w:t>
      </w:r>
      <w:proofErr w:type="spellEnd"/>
      <w:r w:rsidR="009C631C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fldChar w:fldCharType="end"/>
      </w:r>
      <w:r w:rsidR="004A2EA3" w:rsidRPr="00A41CB9">
        <w:rPr>
          <w:rFonts w:asciiTheme="minorHAnsi" w:hAnsiTheme="minorHAnsi" w:cstheme="minorHAnsi"/>
          <w:sz w:val="16"/>
          <w:szCs w:val="16"/>
          <w:lang w:val="es-ES_tradnl"/>
        </w:rPr>
        <w:t>”. GIFT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, p. 7.</w:t>
      </w:r>
    </w:p>
  </w:footnote>
  <w:footnote w:id="6">
    <w:p w14:paraId="51B78A66" w14:textId="527451BB" w:rsidR="002700E2" w:rsidRPr="00A41CB9" w:rsidRDefault="002700E2" w:rsidP="002700E2">
      <w:pPr>
        <w:pStyle w:val="FootnoteText"/>
        <w:rPr>
          <w:rFonts w:asciiTheme="minorHAnsi" w:hAnsiTheme="minorHAnsi" w:cstheme="minorHAnsi"/>
          <w:sz w:val="16"/>
          <w:szCs w:val="16"/>
          <w:lang w:val="es-ES_tradnl"/>
        </w:rPr>
      </w:pPr>
      <w:r w:rsidRPr="00A41CB9">
        <w:rPr>
          <w:rStyle w:val="FootnoteReference"/>
          <w:rFonts w:asciiTheme="minorHAnsi" w:hAnsiTheme="minorHAnsi" w:cstheme="minorHAnsi"/>
          <w:sz w:val="16"/>
          <w:szCs w:val="16"/>
          <w:lang w:val="es-ES_tradnl"/>
        </w:rPr>
        <w:footnoteRef/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145225"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Baker, A. </w:t>
      </w:r>
      <w:r w:rsidR="00A41CB9">
        <w:rPr>
          <w:rFonts w:asciiTheme="minorHAnsi" w:hAnsiTheme="minorHAnsi" w:cstheme="minorHAnsi"/>
          <w:sz w:val="16"/>
          <w:szCs w:val="16"/>
          <w:lang w:val="es-ES_tradnl"/>
        </w:rPr>
        <w:t xml:space="preserve">y </w:t>
      </w:r>
      <w:r w:rsidR="00145225" w:rsidRPr="00A41CB9">
        <w:rPr>
          <w:rFonts w:asciiTheme="minorHAnsi" w:hAnsiTheme="minorHAnsi" w:cstheme="minorHAnsi"/>
          <w:sz w:val="16"/>
          <w:szCs w:val="16"/>
          <w:lang w:val="es-ES_tradnl"/>
        </w:rPr>
        <w:t>Murphy, R. (2021). “</w:t>
      </w:r>
      <w:proofErr w:type="spellStart"/>
      <w:r w:rsidR="009C631C">
        <w:fldChar w:fldCharType="begin"/>
      </w:r>
      <w:r w:rsidR="009C631C">
        <w:instrText xml:space="preserve"> HYPERLINK "file:///C:\\Users\\1804\\Desktop\\GIFT%20contract\\UN%20work\\</w:instrText>
      </w:r>
      <w:r w:rsidR="009C631C">
        <w:instrText xml:space="preserve">%09Baker,%20A.%20and%20Murphy,%20R.%20(2021).%20" </w:instrText>
      </w:r>
      <w:r w:rsidR="009C631C">
        <w:fldChar w:fldCharType="separate"/>
      </w:r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Making</w:t>
      </w:r>
      <w:proofErr w:type="spellEnd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Work</w:t>
      </w:r>
      <w:proofErr w:type="spellEnd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: A Framework </w:t>
      </w:r>
      <w:proofErr w:type="spellStart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for</w:t>
      </w:r>
      <w:proofErr w:type="spellEnd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Enhancing</w:t>
      </w:r>
      <w:proofErr w:type="spellEnd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="00145225"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Transparency</w:t>
      </w:r>
      <w:proofErr w:type="spellEnd"/>
      <w:r w:rsidR="009C631C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fldChar w:fldCharType="end"/>
      </w:r>
      <w:r w:rsidR="00145225"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”. GIFT, 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pp.3- 4.</w:t>
      </w:r>
    </w:p>
  </w:footnote>
  <w:footnote w:id="7">
    <w:p w14:paraId="2BC32DF3" w14:textId="08F3139A" w:rsidR="00145225" w:rsidRPr="00A41CB9" w:rsidRDefault="00145225" w:rsidP="00145225">
      <w:pPr>
        <w:pStyle w:val="FootnoteText"/>
        <w:rPr>
          <w:rFonts w:asciiTheme="minorHAnsi" w:hAnsiTheme="minorHAnsi" w:cstheme="minorHAnsi"/>
          <w:sz w:val="16"/>
          <w:szCs w:val="16"/>
          <w:lang w:val="es-ES_tradnl"/>
        </w:rPr>
      </w:pPr>
      <w:r w:rsidRPr="00A41CB9">
        <w:rPr>
          <w:rStyle w:val="FootnoteReference"/>
          <w:lang w:val="es-ES_tradnl"/>
        </w:rPr>
        <w:footnoteRef/>
      </w:r>
      <w:r w:rsidRPr="00A41CB9">
        <w:rPr>
          <w:lang w:val="es-ES_tradnl"/>
        </w:rPr>
        <w:t xml:space="preserve"> 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 xml:space="preserve">Baker, A. </w:t>
      </w:r>
      <w:r w:rsidR="00A41CB9">
        <w:rPr>
          <w:rFonts w:asciiTheme="minorHAnsi" w:hAnsiTheme="minorHAnsi" w:cstheme="minorHAnsi"/>
          <w:sz w:val="16"/>
          <w:szCs w:val="16"/>
          <w:lang w:val="es-ES_tradnl"/>
        </w:rPr>
        <w:t xml:space="preserve">y </w:t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Murphy, R. (2021). “</w:t>
      </w:r>
      <w:proofErr w:type="spellStart"/>
      <w:r w:rsidR="009C631C">
        <w:fldChar w:fldCharType="begin"/>
      </w:r>
      <w:r w:rsidR="009C631C">
        <w:instrText xml:space="preserve"> HYPERLINK "file:///C:\\Users\\1804\\Desktop\\GIFT%20contract\\UN%20work\\</w:instrText>
      </w:r>
      <w:r w:rsidR="009C631C">
        <w:instrText xml:space="preserve">%09Baker,%20A.%20and%20Murphy,%20R.%20(2021).%20" </w:instrText>
      </w:r>
      <w:r w:rsidR="009C631C">
        <w:fldChar w:fldCharType="separate"/>
      </w:r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Making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Work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: A Framework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for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Enhancing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Tax</w:t>
      </w:r>
      <w:proofErr w:type="spellEnd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proofErr w:type="spellStart"/>
      <w:r w:rsidRPr="00A41CB9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t>Transparency</w:t>
      </w:r>
      <w:proofErr w:type="spellEnd"/>
      <w:r w:rsidR="009C631C">
        <w:rPr>
          <w:rStyle w:val="Hyperlink"/>
          <w:rFonts w:asciiTheme="minorHAnsi" w:hAnsiTheme="minorHAnsi" w:cstheme="minorHAnsi"/>
          <w:sz w:val="16"/>
          <w:szCs w:val="16"/>
          <w:lang w:val="es-ES_tradnl"/>
        </w:rPr>
        <w:fldChar w:fldCharType="end"/>
      </w:r>
      <w:r w:rsidRPr="00A41CB9">
        <w:rPr>
          <w:rFonts w:asciiTheme="minorHAnsi" w:hAnsiTheme="minorHAnsi" w:cstheme="minorHAnsi"/>
          <w:sz w:val="16"/>
          <w:szCs w:val="16"/>
          <w:lang w:val="es-ES_tradnl"/>
        </w:rPr>
        <w:t>”. GIFT, pp. 12-13.</w:t>
      </w:r>
    </w:p>
    <w:p w14:paraId="02B902EF" w14:textId="67887C15" w:rsidR="00145225" w:rsidRPr="00A41CB9" w:rsidRDefault="00145225">
      <w:pPr>
        <w:pStyle w:val="FootnoteText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F86E" w14:textId="77777777" w:rsidR="00D25B40" w:rsidRDefault="008A2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7F78DF58" wp14:editId="5B1D1EF0">
          <wp:simplePos x="0" y="0"/>
          <wp:positionH relativeFrom="column">
            <wp:posOffset>-18413</wp:posOffset>
          </wp:positionH>
          <wp:positionV relativeFrom="paragraph">
            <wp:posOffset>202677</wp:posOffset>
          </wp:positionV>
          <wp:extent cx="1995170" cy="3473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170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0738D3A7" wp14:editId="2A1C67D0">
          <wp:simplePos x="0" y="0"/>
          <wp:positionH relativeFrom="column">
            <wp:posOffset>2542540</wp:posOffset>
          </wp:positionH>
          <wp:positionV relativeFrom="paragraph">
            <wp:posOffset>176530</wp:posOffset>
          </wp:positionV>
          <wp:extent cx="4121150" cy="39433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50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3EF"/>
    <w:multiLevelType w:val="multilevel"/>
    <w:tmpl w:val="A3F0D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F3D42"/>
    <w:multiLevelType w:val="multilevel"/>
    <w:tmpl w:val="825C6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F5561D"/>
    <w:multiLevelType w:val="multilevel"/>
    <w:tmpl w:val="AB6E2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F64153"/>
    <w:multiLevelType w:val="multilevel"/>
    <w:tmpl w:val="81F29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8618DC"/>
    <w:multiLevelType w:val="hybridMultilevel"/>
    <w:tmpl w:val="216A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6303C"/>
    <w:multiLevelType w:val="multilevel"/>
    <w:tmpl w:val="35929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F1E082D"/>
    <w:multiLevelType w:val="hybridMultilevel"/>
    <w:tmpl w:val="051C7CB2"/>
    <w:lvl w:ilvl="0" w:tplc="FB42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D76CC"/>
    <w:multiLevelType w:val="multilevel"/>
    <w:tmpl w:val="6B003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BA16EE"/>
    <w:multiLevelType w:val="multilevel"/>
    <w:tmpl w:val="D5EEB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7E1D19"/>
    <w:multiLevelType w:val="hybridMultilevel"/>
    <w:tmpl w:val="DDB6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B1C2C"/>
    <w:multiLevelType w:val="multilevel"/>
    <w:tmpl w:val="0D885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7E11F7"/>
    <w:multiLevelType w:val="hybridMultilevel"/>
    <w:tmpl w:val="A95A61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F205B"/>
    <w:multiLevelType w:val="multilevel"/>
    <w:tmpl w:val="EBA4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0803C4"/>
    <w:multiLevelType w:val="hybridMultilevel"/>
    <w:tmpl w:val="1076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957C7"/>
    <w:multiLevelType w:val="multilevel"/>
    <w:tmpl w:val="8FC4E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C82F5C"/>
    <w:multiLevelType w:val="hybridMultilevel"/>
    <w:tmpl w:val="40AEE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40"/>
    <w:rsid w:val="00035552"/>
    <w:rsid w:val="000A759D"/>
    <w:rsid w:val="000E771E"/>
    <w:rsid w:val="000F06F8"/>
    <w:rsid w:val="001369C6"/>
    <w:rsid w:val="001402ED"/>
    <w:rsid w:val="0014101C"/>
    <w:rsid w:val="00145225"/>
    <w:rsid w:val="001871AF"/>
    <w:rsid w:val="001B2EA6"/>
    <w:rsid w:val="001B49D7"/>
    <w:rsid w:val="001E26AD"/>
    <w:rsid w:val="001F4D92"/>
    <w:rsid w:val="002035FA"/>
    <w:rsid w:val="00206AA8"/>
    <w:rsid w:val="0022160D"/>
    <w:rsid w:val="0022643B"/>
    <w:rsid w:val="00244DE1"/>
    <w:rsid w:val="00262AF8"/>
    <w:rsid w:val="002658E4"/>
    <w:rsid w:val="002700E2"/>
    <w:rsid w:val="0028510B"/>
    <w:rsid w:val="00286602"/>
    <w:rsid w:val="00287091"/>
    <w:rsid w:val="002952C0"/>
    <w:rsid w:val="00296DE8"/>
    <w:rsid w:val="002E2945"/>
    <w:rsid w:val="00305363"/>
    <w:rsid w:val="00321CE1"/>
    <w:rsid w:val="0032339A"/>
    <w:rsid w:val="00333162"/>
    <w:rsid w:val="00337615"/>
    <w:rsid w:val="0035403C"/>
    <w:rsid w:val="00356092"/>
    <w:rsid w:val="003920EC"/>
    <w:rsid w:val="0039751F"/>
    <w:rsid w:val="003A5D24"/>
    <w:rsid w:val="003C347F"/>
    <w:rsid w:val="003D6FE2"/>
    <w:rsid w:val="003E32D6"/>
    <w:rsid w:val="003F5735"/>
    <w:rsid w:val="004041AB"/>
    <w:rsid w:val="00410FB6"/>
    <w:rsid w:val="004118B0"/>
    <w:rsid w:val="0041329E"/>
    <w:rsid w:val="00415E7F"/>
    <w:rsid w:val="0041756E"/>
    <w:rsid w:val="0041775E"/>
    <w:rsid w:val="004342F7"/>
    <w:rsid w:val="004478FF"/>
    <w:rsid w:val="00447C05"/>
    <w:rsid w:val="004A2EA3"/>
    <w:rsid w:val="004A38C1"/>
    <w:rsid w:val="004C12CA"/>
    <w:rsid w:val="004C1367"/>
    <w:rsid w:val="004C23DC"/>
    <w:rsid w:val="004D4B6D"/>
    <w:rsid w:val="004E3E59"/>
    <w:rsid w:val="00525182"/>
    <w:rsid w:val="00536777"/>
    <w:rsid w:val="00561704"/>
    <w:rsid w:val="0057305D"/>
    <w:rsid w:val="005F36F4"/>
    <w:rsid w:val="005F5180"/>
    <w:rsid w:val="0063276E"/>
    <w:rsid w:val="00635386"/>
    <w:rsid w:val="00665666"/>
    <w:rsid w:val="00665804"/>
    <w:rsid w:val="00671CA1"/>
    <w:rsid w:val="00673F41"/>
    <w:rsid w:val="006865B5"/>
    <w:rsid w:val="006973F8"/>
    <w:rsid w:val="006A217B"/>
    <w:rsid w:val="006A2EE7"/>
    <w:rsid w:val="006B51F9"/>
    <w:rsid w:val="006E10EE"/>
    <w:rsid w:val="007000D2"/>
    <w:rsid w:val="007068A0"/>
    <w:rsid w:val="00767BFD"/>
    <w:rsid w:val="007A44F8"/>
    <w:rsid w:val="007B7488"/>
    <w:rsid w:val="007C478F"/>
    <w:rsid w:val="007D1AC5"/>
    <w:rsid w:val="0082048B"/>
    <w:rsid w:val="0086238E"/>
    <w:rsid w:val="0089525A"/>
    <w:rsid w:val="00895690"/>
    <w:rsid w:val="008956E3"/>
    <w:rsid w:val="008A273D"/>
    <w:rsid w:val="008B64A8"/>
    <w:rsid w:val="00925B5A"/>
    <w:rsid w:val="00942514"/>
    <w:rsid w:val="00950167"/>
    <w:rsid w:val="00950AE2"/>
    <w:rsid w:val="00982740"/>
    <w:rsid w:val="0098642D"/>
    <w:rsid w:val="009B2784"/>
    <w:rsid w:val="009C631C"/>
    <w:rsid w:val="009D130F"/>
    <w:rsid w:val="00A41CB9"/>
    <w:rsid w:val="00A576F0"/>
    <w:rsid w:val="00A71A1D"/>
    <w:rsid w:val="00A74AE8"/>
    <w:rsid w:val="00A91007"/>
    <w:rsid w:val="00AA2896"/>
    <w:rsid w:val="00AA421C"/>
    <w:rsid w:val="00AA44ED"/>
    <w:rsid w:val="00AC4AD4"/>
    <w:rsid w:val="00B02613"/>
    <w:rsid w:val="00B1340C"/>
    <w:rsid w:val="00B818B9"/>
    <w:rsid w:val="00BC1CF9"/>
    <w:rsid w:val="00C110B6"/>
    <w:rsid w:val="00C21B19"/>
    <w:rsid w:val="00C25110"/>
    <w:rsid w:val="00C42698"/>
    <w:rsid w:val="00C46230"/>
    <w:rsid w:val="00C83B5A"/>
    <w:rsid w:val="00C86F74"/>
    <w:rsid w:val="00C90890"/>
    <w:rsid w:val="00CC674A"/>
    <w:rsid w:val="00CD705F"/>
    <w:rsid w:val="00CE235F"/>
    <w:rsid w:val="00CF4ECD"/>
    <w:rsid w:val="00D0694B"/>
    <w:rsid w:val="00D2540C"/>
    <w:rsid w:val="00D25B40"/>
    <w:rsid w:val="00D82384"/>
    <w:rsid w:val="00DB7CEF"/>
    <w:rsid w:val="00DC5752"/>
    <w:rsid w:val="00DD1113"/>
    <w:rsid w:val="00DD5225"/>
    <w:rsid w:val="00DD6F28"/>
    <w:rsid w:val="00DE2FE8"/>
    <w:rsid w:val="00DF3D8F"/>
    <w:rsid w:val="00E426DA"/>
    <w:rsid w:val="00E64A7D"/>
    <w:rsid w:val="00E706FA"/>
    <w:rsid w:val="00E74111"/>
    <w:rsid w:val="00E93D39"/>
    <w:rsid w:val="00E967D6"/>
    <w:rsid w:val="00EA0EAB"/>
    <w:rsid w:val="00EC5B22"/>
    <w:rsid w:val="00EC6BC4"/>
    <w:rsid w:val="00EF5227"/>
    <w:rsid w:val="00F24B44"/>
    <w:rsid w:val="00F412BA"/>
    <w:rsid w:val="00F43A64"/>
    <w:rsid w:val="00F52BB2"/>
    <w:rsid w:val="00F53781"/>
    <w:rsid w:val="00F67392"/>
    <w:rsid w:val="00F76004"/>
    <w:rsid w:val="00F76AEB"/>
    <w:rsid w:val="00F938EF"/>
    <w:rsid w:val="00FC066B"/>
    <w:rsid w:val="00FD7C66"/>
    <w:rsid w:val="00FE6116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D20E"/>
  <w15:docId w15:val="{93EDC1FA-8EA0-2F47-B5E8-7100C86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F8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073"/>
    <w:pPr>
      <w:widowControl w:val="0"/>
      <w:suppressAutoHyphens/>
      <w:ind w:left="720"/>
      <w:jc w:val="both"/>
    </w:pPr>
    <w:rPr>
      <w:rFonts w:asciiTheme="minorHAnsi" w:hAnsiTheme="minorHAnsi" w:cstheme="majorHAnsi"/>
      <w:b/>
      <w:color w:val="FF6B00"/>
      <w:sz w:val="32"/>
      <w:lang w:val="es-MX"/>
    </w:rPr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1"/>
    <w:basedOn w:val="Normal"/>
    <w:link w:val="ListParagraphChar"/>
    <w:uiPriority w:val="34"/>
    <w:qFormat/>
    <w:rsid w:val="00A404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73"/>
    <w:rPr>
      <w:rFonts w:ascii="Calibri" w:hAnsi="Calibr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80073"/>
    <w:rPr>
      <w:rFonts w:cstheme="majorHAnsi"/>
      <w:b/>
      <w:color w:val="FF6B00"/>
      <w:sz w:val="3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C70786"/>
  </w:style>
  <w:style w:type="paragraph" w:styleId="NoSpacing">
    <w:name w:val="No Spacing"/>
    <w:uiPriority w:val="1"/>
    <w:qFormat/>
    <w:rsid w:val="006A7FA7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AC4581"/>
    <w:rPr>
      <w:color w:val="0563C1" w:themeColor="hyperlink"/>
      <w:u w:val="single"/>
    </w:rPr>
  </w:style>
  <w:style w:type="character" w:customStyle="1" w:styleId="FootnoteTextChar">
    <w:name w:val="Footnote Text Char"/>
    <w:aliases w:val="Style 6 Char"/>
    <w:basedOn w:val="DefaultParagraphFont"/>
    <w:link w:val="FootnoteText"/>
    <w:uiPriority w:val="99"/>
    <w:locked/>
    <w:rsid w:val="00AC4581"/>
    <w:rPr>
      <w:rFonts w:ascii="Cambria" w:hAnsi="Cambria" w:cs="Cambria"/>
      <w:sz w:val="20"/>
      <w:szCs w:val="20"/>
    </w:rPr>
  </w:style>
  <w:style w:type="paragraph" w:styleId="FootnoteText">
    <w:name w:val="footnote text"/>
    <w:aliases w:val="Style 6"/>
    <w:basedOn w:val="Normal"/>
    <w:link w:val="FootnoteTextChar"/>
    <w:uiPriority w:val="99"/>
    <w:unhideWhenUsed/>
    <w:rsid w:val="00AC4581"/>
    <w:pPr>
      <w:suppressAutoHyphens/>
    </w:pPr>
    <w:rPr>
      <w:rFonts w:ascii="Cambria" w:hAnsi="Cambria" w:cs="Cambria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C4581"/>
    <w:rPr>
      <w:rFonts w:ascii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AC4581"/>
    <w:pPr>
      <w:suppressAutoHyphens/>
      <w:ind w:left="4320"/>
    </w:pPr>
    <w:rPr>
      <w:rFonts w:ascii="Times New Roman" w:eastAsia="Times New Roman" w:hAnsi="Times New Roman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AC458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AC4581"/>
    <w:rPr>
      <w:rFonts w:ascii="Calibri" w:hAnsi="Calibri" w:cs="Times New Roman"/>
    </w:rPr>
  </w:style>
  <w:style w:type="character" w:customStyle="1" w:styleId="SubtitleGIFTChar">
    <w:name w:val="Subtitle_GIFT Char"/>
    <w:basedOn w:val="DefaultParagraphFont"/>
    <w:link w:val="SubtitleGIFT"/>
    <w:locked/>
    <w:rsid w:val="00AC4581"/>
    <w:rPr>
      <w:rFonts w:ascii="Calibri Light" w:hAnsi="Calibri Light" w:cstheme="majorHAnsi"/>
      <w:b/>
      <w:color w:val="FF6B00"/>
      <w:sz w:val="32"/>
    </w:rPr>
  </w:style>
  <w:style w:type="paragraph" w:customStyle="1" w:styleId="SubtitleGIFT">
    <w:name w:val="Subtitle_GIFT"/>
    <w:basedOn w:val="Normal"/>
    <w:link w:val="SubtitleGIFTChar"/>
    <w:qFormat/>
    <w:rsid w:val="00AC4581"/>
    <w:rPr>
      <w:rFonts w:ascii="Calibri Light" w:hAnsi="Calibri Light" w:cstheme="majorHAnsi"/>
      <w:b/>
      <w:color w:val="FF6B00"/>
      <w:sz w:val="32"/>
    </w:rPr>
  </w:style>
  <w:style w:type="character" w:customStyle="1" w:styleId="Subtitle2GIFTChar">
    <w:name w:val="Subtitle 2_GIFT Char"/>
    <w:basedOn w:val="SubtitleGIFTChar"/>
    <w:link w:val="Subtitle2GIFT"/>
    <w:locked/>
    <w:rsid w:val="00AC4581"/>
    <w:rPr>
      <w:rFonts w:ascii="Calibri Light" w:hAnsi="Calibri Light" w:cstheme="majorHAnsi"/>
      <w:b/>
      <w:color w:val="FF6B00"/>
      <w:sz w:val="28"/>
      <w:szCs w:val="28"/>
    </w:rPr>
  </w:style>
  <w:style w:type="paragraph" w:customStyle="1" w:styleId="Subtitle2GIFT">
    <w:name w:val="Subtitle 2_GIFT"/>
    <w:basedOn w:val="SubtitleGIFT"/>
    <w:link w:val="Subtitle2GIFTChar"/>
    <w:qFormat/>
    <w:rsid w:val="00AC4581"/>
    <w:rPr>
      <w:sz w:val="28"/>
      <w:szCs w:val="28"/>
    </w:rPr>
  </w:style>
  <w:style w:type="paragraph" w:customStyle="1" w:styleId="BodyON">
    <w:name w:val="Body ON"/>
    <w:basedOn w:val="Normal"/>
    <w:qFormat/>
    <w:rsid w:val="00AC4581"/>
    <w:rPr>
      <w:rFonts w:ascii="Helvetica Neue" w:eastAsia="Cambria" w:hAnsi="Helvetica Neue"/>
      <w:color w:val="5F6062"/>
      <w:sz w:val="18"/>
      <w:szCs w:val="18"/>
      <w:lang w:val="en-GB" w:eastAsia="en-GB"/>
    </w:rPr>
  </w:style>
  <w:style w:type="character" w:styleId="FootnoteReference">
    <w:name w:val="footnote reference"/>
    <w:aliases w:val="Style 5"/>
    <w:basedOn w:val="DefaultParagraphFont"/>
    <w:uiPriority w:val="99"/>
    <w:semiHidden/>
    <w:unhideWhenUsed/>
    <w:rsid w:val="00AC4581"/>
    <w:rPr>
      <w:vertAlign w:val="superscript"/>
    </w:rPr>
  </w:style>
  <w:style w:type="table" w:styleId="TableGrid">
    <w:name w:val="Table Grid"/>
    <w:basedOn w:val="TableNormal"/>
    <w:uiPriority w:val="59"/>
    <w:rsid w:val="00AC4581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C4581"/>
    <w:rPr>
      <w:rFonts w:ascii="Cambria" w:eastAsia="Cambria" w:hAnsi="Cambria" w:cs="Times New Roman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F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21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2FA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A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A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AD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B79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832D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530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1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7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f8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41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iscaltransparency.net/es/principios-y-guia-de-participacion-publica/" TargetMode="External"/><Relationship Id="rId18" Type="http://schemas.openxmlformats.org/officeDocument/2006/relationships/hyperlink" Target="https://www.fiscaltransparency.net/cso-perspective-on-taxes-scoping-study/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www.imf.org/en/Publications/Departmental-Papers-Policy-Papers/Issues/2019/03/07/ISORA-2016-Understanding-Revenue-Administration-463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scaltransparency.net/es/gift-principios/" TargetMode="External"/><Relationship Id="rId17" Type="http://schemas.openxmlformats.org/officeDocument/2006/relationships/hyperlink" Target="https://www.fiscaltransparency.net/promoting-more-open-and-accountable-tax-system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scaltransparency.net/making-tax-work/" TargetMode="External"/><Relationship Id="rId20" Type="http://schemas.openxmlformats.org/officeDocument/2006/relationships/hyperlink" Target="https://www.pefa.org/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GIFTGlobalInitiativeforFiscalTransparency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ternationalbudget.org/issues-lab/tax-equity-initiative/" TargetMode="External"/><Relationship Id="rId23" Type="http://schemas.openxmlformats.org/officeDocument/2006/relationships/hyperlink" Target="https://www.fiscaltransparency.net/public-participation-principles-and-guid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iscaltransparency.net/transparency-principles-for-tax-policy-and-administration-a-public-consultation-from-october-2021-to-january-2022/" TargetMode="External"/><Relationship Id="rId19" Type="http://schemas.openxmlformats.org/officeDocument/2006/relationships/hyperlink" Target="https://www.tadat.org/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worldbank.org/en/programs/the-global-tax-program" TargetMode="External"/><Relationship Id="rId22" Type="http://schemas.openxmlformats.org/officeDocument/2006/relationships/hyperlink" Target="https://www.fiscaltransparency.net/gift-principle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s76kQwzSIYpq9RCAKJ7iL6i8A==">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</go:docsCustomData>
</go:gDocsCustomXmlDataStorage>
</file>

<file path=customXml/itemProps1.xml><?xml version="1.0" encoding="utf-8"?>
<ds:datastoreItem xmlns:ds="http://schemas.openxmlformats.org/officeDocument/2006/customXml" ds:itemID="{04741E97-9FF7-4EED-9CA6-26C2A37B0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petrie</dc:creator>
  <cp:lastModifiedBy>Juan P. Guerrero Amparan</cp:lastModifiedBy>
  <cp:revision>35</cp:revision>
  <dcterms:created xsi:type="dcterms:W3CDTF">2021-10-20T15:08:00Z</dcterms:created>
  <dcterms:modified xsi:type="dcterms:W3CDTF">2021-10-22T18:56:00Z</dcterms:modified>
</cp:coreProperties>
</file>