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204B" w:rsidRPr="00532BC6" w:rsidRDefault="000F204B" w:rsidP="000F204B">
      <w:pPr>
        <w:pStyle w:val="NoSpacing"/>
        <w:jc w:val="center"/>
        <w:rPr>
          <w:rFonts w:ascii="Arial" w:hAnsi="Arial" w:cs="Arial"/>
          <w:b/>
          <w:sz w:val="22"/>
          <w:szCs w:val="22"/>
          <w:u w:val="single"/>
        </w:rPr>
      </w:pPr>
      <w:bookmarkStart w:id="0" w:name="_GoBack"/>
      <w:bookmarkEnd w:id="0"/>
      <w:r>
        <w:rPr>
          <w:rFonts w:ascii="Arial" w:hAnsi="Arial" w:cs="Arial"/>
          <w:b/>
          <w:bCs/>
          <w:sz w:val="22"/>
          <w:szCs w:val="22"/>
          <w:u w:val="single"/>
          <w:lang w:val="es"/>
        </w:rPr>
        <w:t>Iniciativa Global para la Transparencia Fiscal</w:t>
      </w:r>
    </w:p>
    <w:p w:rsidR="000F204B" w:rsidRPr="00532BC6" w:rsidRDefault="000F204B" w:rsidP="000F204B">
      <w:pPr>
        <w:pStyle w:val="NoSpacing"/>
        <w:jc w:val="center"/>
        <w:rPr>
          <w:rFonts w:ascii="Arial" w:hAnsi="Arial" w:cs="Arial"/>
          <w:b/>
          <w:sz w:val="22"/>
          <w:szCs w:val="22"/>
          <w:u w:val="single"/>
        </w:rPr>
      </w:pPr>
      <w:r>
        <w:rPr>
          <w:rFonts w:ascii="Arial" w:hAnsi="Arial" w:cs="Arial"/>
          <w:b/>
          <w:bCs/>
          <w:sz w:val="22"/>
          <w:szCs w:val="22"/>
          <w:u w:val="single"/>
          <w:lang w:val="es"/>
        </w:rPr>
        <w:t>Procedimientos operativos según lo aprobado por los consejeros y los consejeros líderes el 7 y 8 de julio de 2015</w:t>
      </w:r>
    </w:p>
    <w:p w:rsidR="000F204B" w:rsidRPr="00532BC6" w:rsidRDefault="000F204B" w:rsidP="000F204B">
      <w:pPr>
        <w:pStyle w:val="NoSpacing"/>
        <w:rPr>
          <w:rFonts w:ascii="Arial" w:hAnsi="Arial" w:cs="Arial"/>
          <w:sz w:val="22"/>
          <w:szCs w:val="22"/>
        </w:rPr>
      </w:pPr>
    </w:p>
    <w:p w:rsidR="000F204B" w:rsidRPr="00532BC6" w:rsidRDefault="000F204B" w:rsidP="000F204B">
      <w:pPr>
        <w:pStyle w:val="NoSpacing"/>
        <w:rPr>
          <w:rFonts w:ascii="Arial" w:hAnsi="Arial" w:cs="Arial"/>
          <w:sz w:val="22"/>
          <w:szCs w:val="22"/>
          <w:u w:val="single"/>
        </w:rPr>
      </w:pPr>
      <w:r>
        <w:rPr>
          <w:rFonts w:ascii="Arial" w:hAnsi="Arial" w:cs="Arial"/>
          <w:sz w:val="22"/>
          <w:szCs w:val="22"/>
          <w:u w:val="single"/>
          <w:lang w:val="es"/>
        </w:rPr>
        <w:t>Sección 1 - Antecedentes y objetivos</w:t>
      </w:r>
    </w:p>
    <w:p w:rsidR="000F204B" w:rsidRPr="00532BC6" w:rsidRDefault="000F204B" w:rsidP="000F204B">
      <w:pPr>
        <w:pStyle w:val="NoSpacing"/>
        <w:rPr>
          <w:rFonts w:ascii="Arial" w:hAnsi="Arial" w:cs="Arial"/>
          <w:bCs/>
          <w:sz w:val="22"/>
          <w:szCs w:val="22"/>
        </w:rPr>
      </w:pPr>
    </w:p>
    <w:p w:rsidR="000F204B" w:rsidRPr="00532BC6" w:rsidRDefault="000F204B" w:rsidP="000F204B">
      <w:pPr>
        <w:pStyle w:val="NoSpacing"/>
        <w:rPr>
          <w:rFonts w:ascii="Arial" w:hAnsi="Arial" w:cs="Arial"/>
          <w:bCs/>
          <w:sz w:val="22"/>
          <w:szCs w:val="22"/>
        </w:rPr>
      </w:pPr>
      <w:r>
        <w:rPr>
          <w:rFonts w:ascii="Arial" w:hAnsi="Arial" w:cs="Arial"/>
          <w:sz w:val="22"/>
          <w:szCs w:val="22"/>
          <w:lang w:val="es"/>
        </w:rPr>
        <w:t xml:space="preserve">GIFT es una red de acción con múltiples partes involucradas (MSAN, según sus siglas en inglés) cuya propuesta de valor es lograr mejoras constantes y cuantificables en lo que respecta a la transparencia fiscal, la participación pública y la rendición de cuentas en los países del mundo, mejorando los incentivos y las normas, desarrollando el aprendizaje entre pares y aportando asistencia técnica y nuevas tecnologías.  Para llevar a cabo este objetivo, GIFT une a los gobiernos, las organizaciones de la sociedad civil, las instituciones financieras internacionales, los representantes del sector privado, las asociaciones profesionales y los donantes para así facilitar un diálogo sobre la transparencia fiscal.   </w:t>
      </w:r>
    </w:p>
    <w:p w:rsidR="000F204B" w:rsidRPr="00532BC6" w:rsidRDefault="000F204B" w:rsidP="000F204B">
      <w:pPr>
        <w:pStyle w:val="NoSpacing"/>
        <w:rPr>
          <w:rFonts w:ascii="Arial" w:hAnsi="Arial" w:cs="Arial"/>
          <w:bCs/>
          <w:sz w:val="22"/>
          <w:szCs w:val="22"/>
        </w:rPr>
      </w:pPr>
    </w:p>
    <w:p w:rsidR="000F204B" w:rsidRPr="00532BC6" w:rsidRDefault="000F204B" w:rsidP="000F204B">
      <w:pPr>
        <w:pStyle w:val="NoSpacing"/>
        <w:rPr>
          <w:rFonts w:ascii="Arial" w:hAnsi="Arial" w:cs="Arial"/>
          <w:bCs/>
          <w:sz w:val="22"/>
          <w:szCs w:val="22"/>
        </w:rPr>
      </w:pPr>
      <w:r>
        <w:rPr>
          <w:rFonts w:ascii="Arial" w:hAnsi="Arial" w:cs="Arial"/>
          <w:sz w:val="22"/>
          <w:szCs w:val="22"/>
          <w:lang w:val="es"/>
        </w:rPr>
        <w:t xml:space="preserve">Bajo el auspicio de la International Budget Partnership, GIFT conecta a los principales actores internacionales con otras redes, gobiernos, organizaciones de la sociedad civil, inversores, especialistas y proveedores de asistencia técnica.  Su ventaja comparativa es interconectar a un grupo particularmente diverso de partes interesadas - un equipo de actores múltiples, influyentes y comprometidos - dispuesto a aumentar la participación en la transparencia fiscal y en la rendición de cuentas en el marco de un diálogo entre sectores equilibrado y comprometido en su posterior accionar. </w:t>
      </w:r>
    </w:p>
    <w:p w:rsidR="000F204B" w:rsidRPr="00532BC6" w:rsidRDefault="000F204B" w:rsidP="000F204B">
      <w:pPr>
        <w:pStyle w:val="NoSpacing"/>
        <w:rPr>
          <w:rFonts w:ascii="Arial" w:hAnsi="Arial" w:cs="Arial"/>
          <w:sz w:val="22"/>
          <w:szCs w:val="22"/>
          <w:u w:val="single"/>
        </w:rPr>
      </w:pPr>
    </w:p>
    <w:p w:rsidR="000F204B" w:rsidRPr="00532BC6" w:rsidRDefault="000F204B" w:rsidP="000F204B">
      <w:pPr>
        <w:pStyle w:val="NoSpacing"/>
        <w:rPr>
          <w:rFonts w:ascii="Arial" w:hAnsi="Arial" w:cs="Arial"/>
          <w:sz w:val="22"/>
          <w:szCs w:val="22"/>
          <w:u w:val="single"/>
        </w:rPr>
      </w:pPr>
      <w:r>
        <w:rPr>
          <w:rFonts w:ascii="Arial" w:hAnsi="Arial" w:cs="Arial"/>
          <w:sz w:val="22"/>
          <w:szCs w:val="22"/>
          <w:u w:val="single"/>
          <w:lang w:val="es"/>
        </w:rPr>
        <w:t>Sección 2 - Propósito de este documento</w:t>
      </w:r>
    </w:p>
    <w:p w:rsidR="000F204B" w:rsidRPr="00532BC6" w:rsidRDefault="000F204B" w:rsidP="000F204B">
      <w:pPr>
        <w:pStyle w:val="NoSpacing"/>
        <w:rPr>
          <w:rFonts w:ascii="Arial" w:hAnsi="Arial" w:cs="Arial"/>
          <w:sz w:val="22"/>
          <w:szCs w:val="22"/>
        </w:rPr>
      </w:pPr>
    </w:p>
    <w:p w:rsidR="000F204B" w:rsidRPr="00532BC6" w:rsidRDefault="000F204B" w:rsidP="000F204B">
      <w:pPr>
        <w:pStyle w:val="NoSpacing"/>
        <w:rPr>
          <w:rFonts w:ascii="Arial" w:hAnsi="Arial" w:cs="Arial"/>
          <w:sz w:val="22"/>
          <w:szCs w:val="22"/>
        </w:rPr>
      </w:pPr>
      <w:r>
        <w:rPr>
          <w:rFonts w:ascii="Arial" w:hAnsi="Arial" w:cs="Arial"/>
          <w:sz w:val="22"/>
          <w:szCs w:val="22"/>
          <w:lang w:val="es"/>
        </w:rPr>
        <w:t xml:space="preserve">El propósito de este documento de Procedimientos operativos es reunir y codificar todas las decisiones tomadas por GIFT en relación con la gestión de la red.  Pretende ser un documento vivo que puede actualizarse periódicamente a pedido de los consejeros para reflejar nuevas prioridades o realidades operativas. </w:t>
      </w:r>
    </w:p>
    <w:p w:rsidR="000F204B" w:rsidRPr="00532BC6" w:rsidRDefault="000F204B" w:rsidP="000F204B">
      <w:pPr>
        <w:pStyle w:val="NoSpacing"/>
        <w:rPr>
          <w:rFonts w:ascii="Arial" w:hAnsi="Arial" w:cs="Arial"/>
          <w:sz w:val="22"/>
          <w:szCs w:val="22"/>
          <w:u w:val="single"/>
        </w:rPr>
      </w:pPr>
    </w:p>
    <w:p w:rsidR="000F204B" w:rsidRPr="00532BC6" w:rsidRDefault="000F204B" w:rsidP="000F204B">
      <w:pPr>
        <w:pStyle w:val="NoSpacing"/>
        <w:rPr>
          <w:rFonts w:ascii="Arial" w:hAnsi="Arial" w:cs="Arial"/>
          <w:sz w:val="22"/>
          <w:szCs w:val="22"/>
          <w:u w:val="single"/>
        </w:rPr>
      </w:pPr>
      <w:r>
        <w:rPr>
          <w:rFonts w:ascii="Arial" w:hAnsi="Arial" w:cs="Arial"/>
          <w:sz w:val="22"/>
          <w:szCs w:val="22"/>
          <w:u w:val="single"/>
          <w:lang w:val="es"/>
        </w:rPr>
        <w:t>Sección 3 - Participación en GIFT: consejeros y socios</w:t>
      </w:r>
    </w:p>
    <w:p w:rsidR="000F204B" w:rsidRPr="00532BC6" w:rsidRDefault="000F204B" w:rsidP="000F204B">
      <w:pPr>
        <w:pStyle w:val="NoSpacing"/>
        <w:rPr>
          <w:rFonts w:ascii="Arial" w:hAnsi="Arial" w:cs="Arial"/>
          <w:sz w:val="22"/>
          <w:szCs w:val="22"/>
        </w:rPr>
      </w:pPr>
    </w:p>
    <w:p w:rsidR="000F204B" w:rsidRPr="00532BC6" w:rsidRDefault="000F204B" w:rsidP="000F204B">
      <w:pPr>
        <w:pStyle w:val="NoSpacing"/>
        <w:rPr>
          <w:rFonts w:ascii="Arial" w:hAnsi="Arial" w:cs="Arial"/>
          <w:sz w:val="22"/>
          <w:szCs w:val="22"/>
        </w:rPr>
      </w:pPr>
      <w:r>
        <w:rPr>
          <w:rFonts w:ascii="Arial" w:hAnsi="Arial" w:cs="Arial"/>
          <w:sz w:val="22"/>
          <w:szCs w:val="22"/>
          <w:lang w:val="es"/>
        </w:rPr>
        <w:t xml:space="preserve">A los miembros de la red de acción con múltiples partes involucradas se los denomina consejeros. Las agencias gubernamentales, las organizaciones de la sociedad civil, las instituciones multilaterales, las instituciones financieras internacionales, los donantes, los bancos de desarrollo, las instituciones académicas, las instituciones sin fines de lucro, los centros de investigación, las asociaciones profesionales, las organizaciones del sector privado e inversionistas, las fundaciones, los proveedores de ayuda para la cooperación internacional, los periodistas investigadores y otras entidades y organizaciones que trabajan en la manera en que se gasta el dinero público pueden ser consejeros de la red.   </w:t>
      </w:r>
    </w:p>
    <w:p w:rsidR="000F204B" w:rsidRPr="00532BC6" w:rsidRDefault="000F204B" w:rsidP="000F204B">
      <w:pPr>
        <w:pStyle w:val="NoSpacing"/>
        <w:rPr>
          <w:rFonts w:ascii="Arial" w:hAnsi="Arial" w:cs="Arial"/>
          <w:sz w:val="22"/>
          <w:szCs w:val="22"/>
        </w:rPr>
      </w:pPr>
    </w:p>
    <w:p w:rsidR="000F204B" w:rsidRPr="00532BC6" w:rsidRDefault="000F204B" w:rsidP="000F204B">
      <w:pPr>
        <w:pStyle w:val="NoSpacing"/>
        <w:rPr>
          <w:rFonts w:ascii="Arial" w:hAnsi="Arial" w:cs="Arial"/>
          <w:sz w:val="22"/>
          <w:szCs w:val="22"/>
        </w:rPr>
      </w:pPr>
      <w:r>
        <w:rPr>
          <w:rFonts w:ascii="Arial" w:hAnsi="Arial" w:cs="Arial"/>
          <w:sz w:val="22"/>
          <w:szCs w:val="22"/>
          <w:lang w:val="es"/>
        </w:rPr>
        <w:t>Todas las organizaciones que se incorporaron como consejeros GIFT en enero de 2015 se confirman como consejeros GIFT (lista adjunta).</w:t>
      </w:r>
    </w:p>
    <w:p w:rsidR="000F204B" w:rsidRPr="00532BC6" w:rsidRDefault="000F204B" w:rsidP="000F204B">
      <w:pPr>
        <w:pStyle w:val="NoSpacing"/>
        <w:rPr>
          <w:rFonts w:ascii="Arial" w:hAnsi="Arial" w:cs="Arial"/>
          <w:sz w:val="22"/>
          <w:szCs w:val="22"/>
        </w:rPr>
      </w:pPr>
    </w:p>
    <w:p w:rsidR="00092696" w:rsidRPr="00532BC6" w:rsidRDefault="000F204B" w:rsidP="000F204B">
      <w:pPr>
        <w:pStyle w:val="NoSpacing"/>
        <w:rPr>
          <w:rFonts w:ascii="Arial" w:hAnsi="Arial" w:cs="Arial"/>
          <w:sz w:val="22"/>
          <w:szCs w:val="22"/>
        </w:rPr>
      </w:pPr>
      <w:r>
        <w:rPr>
          <w:rFonts w:ascii="Arial" w:hAnsi="Arial" w:cs="Arial"/>
          <w:sz w:val="22"/>
          <w:szCs w:val="22"/>
          <w:lang w:val="es"/>
        </w:rPr>
        <w:t xml:space="preserve">Los consejeros elegibles pueden unirse a GIFT presentando una carta de intención que indique:  </w:t>
      </w:r>
    </w:p>
    <w:p w:rsidR="0081481B" w:rsidRPr="00532BC6" w:rsidRDefault="00092696" w:rsidP="0081481B">
      <w:pPr>
        <w:pStyle w:val="NoSpacing"/>
        <w:numPr>
          <w:ilvl w:val="0"/>
          <w:numId w:val="17"/>
        </w:numPr>
        <w:suppressAutoHyphens/>
        <w:ind w:left="426"/>
        <w:rPr>
          <w:rFonts w:ascii="Arial" w:hAnsi="Arial" w:cs="Arial"/>
          <w:sz w:val="22"/>
          <w:szCs w:val="22"/>
        </w:rPr>
      </w:pPr>
      <w:r>
        <w:rPr>
          <w:rFonts w:ascii="Arial" w:hAnsi="Arial" w:cs="Arial"/>
          <w:sz w:val="22"/>
          <w:szCs w:val="22"/>
          <w:lang w:val="es"/>
        </w:rPr>
        <w:t>Su interés en ser miembro de la red, asumiendo los términos de referencia de los consejeros;</w:t>
      </w:r>
    </w:p>
    <w:p w:rsidR="0081481B" w:rsidRPr="00532BC6" w:rsidRDefault="00092696" w:rsidP="0081481B">
      <w:pPr>
        <w:pStyle w:val="NoSpacing"/>
        <w:numPr>
          <w:ilvl w:val="0"/>
          <w:numId w:val="17"/>
        </w:numPr>
        <w:suppressAutoHyphens/>
        <w:ind w:left="426"/>
        <w:rPr>
          <w:rFonts w:ascii="Arial" w:hAnsi="Arial" w:cs="Arial"/>
          <w:sz w:val="22"/>
          <w:szCs w:val="22"/>
        </w:rPr>
      </w:pPr>
      <w:r>
        <w:rPr>
          <w:rFonts w:ascii="Arial" w:hAnsi="Arial" w:cs="Arial"/>
          <w:sz w:val="22"/>
          <w:szCs w:val="22"/>
          <w:lang w:val="es"/>
        </w:rPr>
        <w:t>Su compromiso a intensificar los esfuerzos para mejorar la transparencia fiscal, la participación y la rendición de cuentas en las políticas fiscales, tomando en cuenta los Principios de alto nivel de transparencia fiscal, participación y rendición de cuentas;</w:t>
      </w:r>
    </w:p>
    <w:p w:rsidR="0081481B" w:rsidRPr="00532BC6" w:rsidRDefault="00092696" w:rsidP="00092696">
      <w:pPr>
        <w:pStyle w:val="NoSpacing"/>
        <w:numPr>
          <w:ilvl w:val="0"/>
          <w:numId w:val="17"/>
        </w:numPr>
        <w:suppressAutoHyphens/>
        <w:ind w:left="426"/>
        <w:rPr>
          <w:rFonts w:ascii="Arial" w:hAnsi="Arial" w:cs="Arial"/>
          <w:sz w:val="22"/>
          <w:szCs w:val="22"/>
        </w:rPr>
      </w:pPr>
      <w:r>
        <w:rPr>
          <w:rFonts w:ascii="Arial" w:hAnsi="Arial" w:cs="Arial"/>
          <w:sz w:val="22"/>
          <w:szCs w:val="22"/>
          <w:lang w:val="es"/>
        </w:rPr>
        <w:lastRenderedPageBreak/>
        <w:t>Su compromiso a favorecer el debate sobre las maneras de alcanzar el objetivo común de GIFT: lograr una gestión transparente, participativa y responsable de las políticas fiscales;</w:t>
      </w:r>
    </w:p>
    <w:p w:rsidR="00092696" w:rsidRPr="00532BC6" w:rsidRDefault="00092696" w:rsidP="00092696">
      <w:pPr>
        <w:pStyle w:val="NoSpacing"/>
        <w:numPr>
          <w:ilvl w:val="0"/>
          <w:numId w:val="17"/>
        </w:numPr>
        <w:suppressAutoHyphens/>
        <w:ind w:left="426"/>
        <w:rPr>
          <w:rFonts w:ascii="Arial" w:hAnsi="Arial" w:cs="Arial"/>
          <w:sz w:val="22"/>
          <w:szCs w:val="22"/>
        </w:rPr>
      </w:pPr>
      <w:r>
        <w:rPr>
          <w:rFonts w:ascii="Arial" w:hAnsi="Arial" w:cs="Arial"/>
          <w:sz w:val="22"/>
          <w:szCs w:val="22"/>
          <w:lang w:val="es"/>
        </w:rPr>
        <w:t>Su disposición a promover la cooperación y el intercambio de información entre todas las partes involucradas para asistir a sus pares mientras desarrollan su capacidad y a compartir experiencias vinculadas a la transparencia, la participación y la rendición de cuentas en políticas fiscales.</w:t>
      </w:r>
    </w:p>
    <w:p w:rsidR="000F204B" w:rsidRPr="00532BC6" w:rsidRDefault="000F204B" w:rsidP="000F204B">
      <w:pPr>
        <w:pStyle w:val="NoSpacing"/>
        <w:rPr>
          <w:rFonts w:ascii="Arial" w:hAnsi="Arial" w:cs="Arial"/>
          <w:sz w:val="22"/>
          <w:szCs w:val="22"/>
        </w:rPr>
      </w:pPr>
    </w:p>
    <w:p w:rsidR="000F204B" w:rsidRPr="00532BC6" w:rsidRDefault="000F204B" w:rsidP="000F204B">
      <w:pPr>
        <w:pStyle w:val="NoSpacing"/>
        <w:rPr>
          <w:rFonts w:ascii="Arial" w:hAnsi="Arial" w:cs="Arial"/>
          <w:sz w:val="22"/>
          <w:szCs w:val="22"/>
        </w:rPr>
      </w:pPr>
      <w:r>
        <w:rPr>
          <w:rFonts w:ascii="Arial" w:hAnsi="Arial" w:cs="Arial"/>
          <w:sz w:val="22"/>
          <w:szCs w:val="22"/>
          <w:lang w:val="es"/>
        </w:rPr>
        <w:t>Todos los candidatos que presentaron su carta de intención o expresaron su interés en formalizar su participación en GIFT como consejeros recibirán una respuesta oficial del director de la red (rol descripto en la sección 8) con la decisión de los consejeros líderes (descripto en la sección 6) sobre la afiliación propuesta.  El director de la red hará un seguimiento de los nuevos consejeros y los acompañará durante su integración a la red. La lista de consejeros que participan en GIFT se publicará en el sitio web de GIFT.</w:t>
      </w:r>
    </w:p>
    <w:p w:rsidR="000F204B" w:rsidRPr="00532BC6" w:rsidRDefault="000F204B" w:rsidP="000F204B">
      <w:pPr>
        <w:pStyle w:val="NoSpacing"/>
        <w:rPr>
          <w:rFonts w:ascii="Arial" w:hAnsi="Arial" w:cs="Arial"/>
          <w:sz w:val="22"/>
          <w:szCs w:val="22"/>
        </w:rPr>
      </w:pPr>
    </w:p>
    <w:p w:rsidR="000F204B" w:rsidRPr="00532BC6" w:rsidRDefault="002F508C" w:rsidP="000F204B">
      <w:pPr>
        <w:pStyle w:val="NoSpacing"/>
        <w:rPr>
          <w:rFonts w:ascii="Arial" w:hAnsi="Arial" w:cs="Arial"/>
          <w:sz w:val="22"/>
          <w:szCs w:val="22"/>
        </w:rPr>
      </w:pPr>
      <w:r>
        <w:rPr>
          <w:rFonts w:ascii="Arial" w:hAnsi="Arial" w:cs="Arial"/>
          <w:sz w:val="22"/>
          <w:szCs w:val="22"/>
          <w:lang w:val="es"/>
        </w:rPr>
        <w:t xml:space="preserve">Los miembros de GIFT asisten a las Reuniones generales de consejeros al menos dos veces al año, excepto en circunstancias especiales. Estas reuniones cumplen la función de órgano consultivo de GIFT y ofrecen un foro para que las partes involucradas de GIFT puedan definir y mejorar el desarrollo de los objetivos de la iniciativa e intercambiar sus experiencias vinculadas a la difusión de la apertura fiscal en términos de transparencia fiscal, participación y rendición de cuentas. </w:t>
      </w:r>
    </w:p>
    <w:p w:rsidR="006D614B" w:rsidRPr="00532BC6" w:rsidRDefault="006D614B" w:rsidP="000F204B">
      <w:pPr>
        <w:pStyle w:val="NoSpacing"/>
        <w:rPr>
          <w:rFonts w:ascii="Arial" w:hAnsi="Arial" w:cs="Arial"/>
          <w:sz w:val="22"/>
          <w:szCs w:val="22"/>
        </w:rPr>
      </w:pPr>
    </w:p>
    <w:p w:rsidR="006D614B" w:rsidRPr="00532BC6" w:rsidRDefault="006D614B" w:rsidP="000F204B">
      <w:pPr>
        <w:pStyle w:val="NoSpacing"/>
        <w:rPr>
          <w:rFonts w:ascii="Arial" w:hAnsi="Arial" w:cs="Arial"/>
          <w:sz w:val="22"/>
          <w:szCs w:val="22"/>
        </w:rPr>
      </w:pPr>
      <w:r>
        <w:rPr>
          <w:rFonts w:ascii="Arial" w:hAnsi="Arial" w:cs="Arial"/>
          <w:sz w:val="22"/>
          <w:szCs w:val="22"/>
          <w:lang w:val="es"/>
        </w:rPr>
        <w:t xml:space="preserve">Las agencias gubernamentales que son consejeras de GIFT presentarán un plan de acción para impulsar la transparencia fiscal, la participación y la rendición de cuentas en el área de responsabilidad de sus países; el progreso de estas acciones se publicará y se verá reflejado periódicamente en reportes en la red GIFT y esta a su vez dará su devolución y sus recomendaciones. </w:t>
      </w:r>
    </w:p>
    <w:p w:rsidR="000F204B" w:rsidRPr="00532BC6" w:rsidRDefault="000F204B" w:rsidP="000F204B">
      <w:pPr>
        <w:pStyle w:val="NoSpacing"/>
        <w:rPr>
          <w:rFonts w:ascii="Arial" w:hAnsi="Arial" w:cs="Arial"/>
          <w:sz w:val="22"/>
          <w:szCs w:val="22"/>
        </w:rPr>
      </w:pPr>
    </w:p>
    <w:p w:rsidR="000F204B" w:rsidRPr="00532BC6" w:rsidRDefault="000F204B" w:rsidP="000F204B">
      <w:pPr>
        <w:pStyle w:val="NoSpacing"/>
        <w:rPr>
          <w:rFonts w:ascii="Arial" w:hAnsi="Arial" w:cs="Arial"/>
          <w:sz w:val="22"/>
          <w:szCs w:val="22"/>
        </w:rPr>
      </w:pPr>
      <w:r>
        <w:rPr>
          <w:rFonts w:ascii="Arial" w:hAnsi="Arial" w:cs="Arial"/>
          <w:sz w:val="22"/>
          <w:szCs w:val="22"/>
          <w:lang w:val="es"/>
        </w:rPr>
        <w:t>Las Reuniones generales bianuales de consejeros están organizadas por el director de la red, con el respaldo del equipo de coordinación (descripto en la sección 9)</w:t>
      </w:r>
    </w:p>
    <w:p w:rsidR="000F204B" w:rsidRPr="00532BC6" w:rsidRDefault="000F204B" w:rsidP="000F204B">
      <w:pPr>
        <w:pStyle w:val="NoSpacing"/>
        <w:rPr>
          <w:rFonts w:ascii="Arial" w:hAnsi="Arial" w:cs="Arial"/>
          <w:sz w:val="22"/>
          <w:szCs w:val="22"/>
        </w:rPr>
      </w:pPr>
    </w:p>
    <w:p w:rsidR="000F204B" w:rsidRPr="00532BC6" w:rsidRDefault="000F204B" w:rsidP="000F204B">
      <w:pPr>
        <w:pStyle w:val="NoSpacing"/>
        <w:rPr>
          <w:rFonts w:ascii="Arial" w:hAnsi="Arial" w:cs="Arial"/>
          <w:sz w:val="22"/>
          <w:szCs w:val="22"/>
        </w:rPr>
      </w:pPr>
      <w:r>
        <w:rPr>
          <w:rFonts w:ascii="Arial" w:hAnsi="Arial" w:cs="Arial"/>
          <w:sz w:val="22"/>
          <w:szCs w:val="22"/>
          <w:lang w:val="es"/>
        </w:rPr>
        <w:t xml:space="preserve">La participación en GIFT es inclusiva y está abierta a cualquier agencia, institución, organización o ente que esté dispuesto a mejorar su transparencia fiscal y a contribuir, o aprovechar, las líneas de trabajo de la red.  Cualquier consejero de GIFT o el director de la red puede invitar a estas partes involucradas, que luego serán identificadas como socios de GIFT, a participar en las actividades de GIFT.  Estos participantes no tienen que cumplir con las funciones del consejero, pero se espera que apoyen y mantengan los valores y principios establecidos en los Principios de alto nivel para la transparencia fiscal y que trabajen para mejorar la transparencia fiscal en forma consistente y continua. </w:t>
      </w:r>
    </w:p>
    <w:p w:rsidR="005A1F61" w:rsidRPr="00532BC6" w:rsidRDefault="005A1F61" w:rsidP="005A1F61">
      <w:pPr>
        <w:pStyle w:val="NoSpacing"/>
        <w:rPr>
          <w:rFonts w:ascii="Arial" w:hAnsi="Arial" w:cs="Arial"/>
          <w:sz w:val="22"/>
          <w:szCs w:val="22"/>
        </w:rPr>
      </w:pPr>
    </w:p>
    <w:p w:rsidR="000F204B" w:rsidRPr="00532BC6" w:rsidRDefault="000F204B" w:rsidP="000F204B">
      <w:pPr>
        <w:pStyle w:val="NoSpacing"/>
        <w:rPr>
          <w:rFonts w:ascii="Arial" w:hAnsi="Arial" w:cs="Arial"/>
          <w:sz w:val="22"/>
          <w:szCs w:val="22"/>
          <w:u w:val="single"/>
        </w:rPr>
      </w:pPr>
      <w:r>
        <w:rPr>
          <w:rFonts w:ascii="Arial" w:hAnsi="Arial" w:cs="Arial"/>
          <w:sz w:val="22"/>
          <w:szCs w:val="22"/>
          <w:u w:val="single"/>
          <w:lang w:val="es"/>
        </w:rPr>
        <w:t>Sección 4 - Términos de referencia para los consejeros</w:t>
      </w:r>
    </w:p>
    <w:p w:rsidR="000F204B" w:rsidRPr="00532BC6" w:rsidRDefault="000F204B" w:rsidP="000F204B">
      <w:pPr>
        <w:pStyle w:val="NoSpacing"/>
        <w:rPr>
          <w:rFonts w:ascii="Arial" w:hAnsi="Arial" w:cs="Arial"/>
          <w:sz w:val="22"/>
          <w:szCs w:val="22"/>
        </w:rPr>
      </w:pPr>
    </w:p>
    <w:p w:rsidR="000F204B" w:rsidRPr="00532BC6" w:rsidRDefault="002F508C" w:rsidP="000F204B">
      <w:pPr>
        <w:pStyle w:val="NoSpacing"/>
        <w:rPr>
          <w:rFonts w:ascii="Arial" w:hAnsi="Arial" w:cs="Arial"/>
          <w:sz w:val="22"/>
          <w:szCs w:val="22"/>
        </w:rPr>
      </w:pPr>
      <w:r>
        <w:rPr>
          <w:rFonts w:ascii="Arial" w:hAnsi="Arial" w:cs="Arial"/>
          <w:sz w:val="22"/>
          <w:szCs w:val="22"/>
          <w:lang w:val="es"/>
        </w:rPr>
        <w:t xml:space="preserve">Los consejeros deberán trabajar para consolidar a GIFT como una red de acción con múltiples partes involucradas eficaz y eficiente; expandir la red para abarcar la mayor cantidad de partes involucradas posible dentro de la comunidad fiscal y presupuestaria y esforzarse por mejorar la credibilidad y el impacto de las líneas de trabajo de GIFT. Los consejeros forman parte de la red de acción y definen la proposición de valor de GIFT como así también las principales estrategias y áreas de acción.  </w:t>
      </w:r>
    </w:p>
    <w:p w:rsidR="000F204B" w:rsidRPr="00532BC6" w:rsidRDefault="000F204B" w:rsidP="000F204B">
      <w:pPr>
        <w:pStyle w:val="NoSpacing"/>
        <w:rPr>
          <w:rFonts w:ascii="Arial" w:hAnsi="Arial" w:cs="Arial"/>
          <w:sz w:val="22"/>
          <w:szCs w:val="22"/>
        </w:rPr>
      </w:pPr>
      <w:r>
        <w:rPr>
          <w:rFonts w:ascii="Arial" w:hAnsi="Arial" w:cs="Arial"/>
          <w:sz w:val="22"/>
          <w:szCs w:val="22"/>
          <w:lang w:val="es"/>
        </w:rPr>
        <w:t> </w:t>
      </w:r>
    </w:p>
    <w:p w:rsidR="000F204B" w:rsidRPr="00532BC6" w:rsidRDefault="005F3714" w:rsidP="000F204B">
      <w:pPr>
        <w:pStyle w:val="NoSpacing"/>
        <w:rPr>
          <w:rFonts w:ascii="Arial" w:hAnsi="Arial" w:cs="Arial"/>
          <w:sz w:val="22"/>
          <w:szCs w:val="22"/>
        </w:rPr>
      </w:pPr>
      <w:r>
        <w:rPr>
          <w:rFonts w:ascii="Arial" w:hAnsi="Arial" w:cs="Arial"/>
          <w:sz w:val="22"/>
          <w:szCs w:val="22"/>
          <w:lang w:val="es"/>
        </w:rPr>
        <w:t xml:space="preserve">Las funciones de los consejeros son: </w:t>
      </w:r>
    </w:p>
    <w:p w:rsidR="000F204B" w:rsidRPr="00532BC6" w:rsidRDefault="000F204B" w:rsidP="000F204B">
      <w:pPr>
        <w:pStyle w:val="NoSpacing"/>
        <w:rPr>
          <w:rFonts w:ascii="Arial" w:hAnsi="Arial" w:cs="Arial"/>
          <w:sz w:val="22"/>
          <w:szCs w:val="22"/>
        </w:rPr>
      </w:pPr>
      <w:r>
        <w:rPr>
          <w:rFonts w:ascii="Arial" w:hAnsi="Arial" w:cs="Arial"/>
          <w:sz w:val="22"/>
          <w:szCs w:val="22"/>
          <w:lang w:val="es"/>
        </w:rPr>
        <w:t> </w:t>
      </w:r>
    </w:p>
    <w:p w:rsidR="000F204B" w:rsidRPr="00532BC6" w:rsidRDefault="000F204B" w:rsidP="000F204B">
      <w:pPr>
        <w:pStyle w:val="NoSpacing"/>
        <w:numPr>
          <w:ilvl w:val="0"/>
          <w:numId w:val="8"/>
        </w:numPr>
        <w:suppressAutoHyphens/>
        <w:ind w:left="426"/>
        <w:rPr>
          <w:rFonts w:ascii="Arial" w:hAnsi="Arial" w:cs="Arial"/>
          <w:sz w:val="22"/>
          <w:szCs w:val="22"/>
        </w:rPr>
      </w:pPr>
      <w:r>
        <w:rPr>
          <w:rFonts w:ascii="Arial" w:hAnsi="Arial" w:cs="Arial"/>
          <w:sz w:val="22"/>
          <w:szCs w:val="22"/>
          <w:lang w:val="es"/>
        </w:rPr>
        <w:lastRenderedPageBreak/>
        <w:t xml:space="preserve">Definir los principios y las normas rectores y asegurarse de que estén en constante evolución para respaldar la propuesta de valor de la red; </w:t>
      </w:r>
    </w:p>
    <w:p w:rsidR="000F204B" w:rsidRPr="00532BC6" w:rsidRDefault="00CA13DA" w:rsidP="000F204B">
      <w:pPr>
        <w:pStyle w:val="NoSpacing"/>
        <w:numPr>
          <w:ilvl w:val="0"/>
          <w:numId w:val="8"/>
        </w:numPr>
        <w:suppressAutoHyphens/>
        <w:ind w:left="426"/>
        <w:rPr>
          <w:rFonts w:ascii="Arial" w:hAnsi="Arial" w:cs="Arial"/>
          <w:sz w:val="22"/>
          <w:szCs w:val="22"/>
        </w:rPr>
      </w:pPr>
      <w:r>
        <w:rPr>
          <w:rFonts w:ascii="Arial" w:hAnsi="Arial" w:cs="Arial"/>
          <w:sz w:val="22"/>
          <w:szCs w:val="22"/>
          <w:lang w:val="es"/>
        </w:rPr>
        <w:t>Establecer la agenda global y brindar asesoramiento estratégico a la red de acción;</w:t>
      </w:r>
    </w:p>
    <w:p w:rsidR="000F204B" w:rsidRPr="00532BC6" w:rsidRDefault="000F204B" w:rsidP="000F204B">
      <w:pPr>
        <w:pStyle w:val="NoSpacing"/>
        <w:numPr>
          <w:ilvl w:val="0"/>
          <w:numId w:val="8"/>
        </w:numPr>
        <w:suppressAutoHyphens/>
        <w:ind w:left="426"/>
        <w:rPr>
          <w:rFonts w:ascii="Arial" w:hAnsi="Arial" w:cs="Arial"/>
          <w:sz w:val="22"/>
          <w:szCs w:val="22"/>
        </w:rPr>
      </w:pPr>
      <w:r>
        <w:rPr>
          <w:rFonts w:ascii="Arial" w:hAnsi="Arial" w:cs="Arial"/>
          <w:sz w:val="22"/>
          <w:szCs w:val="22"/>
          <w:lang w:val="es"/>
        </w:rPr>
        <w:t xml:space="preserve">Asegurarse de que GIFT continúe respaldando a sus consejeros para cumplir con sus objetivos de transparencia fiscal; </w:t>
      </w:r>
    </w:p>
    <w:p w:rsidR="000F204B" w:rsidRPr="00532BC6" w:rsidRDefault="000F204B" w:rsidP="000F204B">
      <w:pPr>
        <w:pStyle w:val="NoSpacing"/>
        <w:numPr>
          <w:ilvl w:val="0"/>
          <w:numId w:val="8"/>
        </w:numPr>
        <w:suppressAutoHyphens/>
        <w:ind w:left="426"/>
        <w:rPr>
          <w:rFonts w:ascii="Arial" w:hAnsi="Arial" w:cs="Arial"/>
          <w:sz w:val="22"/>
          <w:szCs w:val="22"/>
        </w:rPr>
      </w:pPr>
      <w:r>
        <w:rPr>
          <w:rFonts w:ascii="Arial" w:hAnsi="Arial" w:cs="Arial"/>
          <w:sz w:val="22"/>
          <w:szCs w:val="22"/>
          <w:lang w:val="es"/>
        </w:rPr>
        <w:t>Brindar acompañamiento a un amplio rango de partes involucradas en la comunidad de transparencia fiscal;</w:t>
      </w:r>
    </w:p>
    <w:p w:rsidR="000F204B" w:rsidRPr="00532BC6" w:rsidRDefault="000F204B" w:rsidP="000F204B">
      <w:pPr>
        <w:pStyle w:val="NoSpacing"/>
        <w:numPr>
          <w:ilvl w:val="0"/>
          <w:numId w:val="8"/>
        </w:numPr>
        <w:suppressAutoHyphens/>
        <w:ind w:left="426"/>
        <w:rPr>
          <w:rFonts w:ascii="Arial" w:hAnsi="Arial" w:cs="Arial"/>
          <w:sz w:val="22"/>
          <w:szCs w:val="22"/>
        </w:rPr>
      </w:pPr>
      <w:r>
        <w:rPr>
          <w:rFonts w:ascii="Arial" w:hAnsi="Arial" w:cs="Arial"/>
          <w:sz w:val="22"/>
          <w:szCs w:val="22"/>
          <w:lang w:val="es"/>
        </w:rPr>
        <w:t>Proponer y acordar las líneas de trabajo y participar en ellas;</w:t>
      </w:r>
    </w:p>
    <w:p w:rsidR="00D31195" w:rsidRPr="00532BC6" w:rsidRDefault="00E91199" w:rsidP="000F204B">
      <w:pPr>
        <w:pStyle w:val="NoSpacing"/>
        <w:numPr>
          <w:ilvl w:val="0"/>
          <w:numId w:val="8"/>
        </w:numPr>
        <w:suppressAutoHyphens/>
        <w:ind w:left="426"/>
        <w:rPr>
          <w:rFonts w:ascii="Arial" w:hAnsi="Arial" w:cs="Arial"/>
          <w:sz w:val="22"/>
          <w:szCs w:val="22"/>
        </w:rPr>
      </w:pPr>
      <w:r>
        <w:rPr>
          <w:rFonts w:ascii="Arial" w:hAnsi="Arial" w:cs="Arial"/>
          <w:sz w:val="22"/>
          <w:szCs w:val="22"/>
          <w:lang w:val="es"/>
        </w:rPr>
        <w:t>Liderar los esfuerzos necesarios para implementar acuerdos y reportes sobre productos y resultados;</w:t>
      </w:r>
    </w:p>
    <w:p w:rsidR="000F204B" w:rsidRPr="00532BC6" w:rsidRDefault="00D31195" w:rsidP="000F204B">
      <w:pPr>
        <w:pStyle w:val="NoSpacing"/>
        <w:numPr>
          <w:ilvl w:val="0"/>
          <w:numId w:val="8"/>
        </w:numPr>
        <w:suppressAutoHyphens/>
        <w:ind w:left="426"/>
        <w:rPr>
          <w:rFonts w:ascii="Arial" w:hAnsi="Arial" w:cs="Arial"/>
          <w:sz w:val="22"/>
          <w:szCs w:val="22"/>
        </w:rPr>
      </w:pPr>
      <w:r>
        <w:rPr>
          <w:rFonts w:ascii="Arial" w:hAnsi="Arial" w:cs="Arial"/>
          <w:sz w:val="22"/>
          <w:szCs w:val="22"/>
          <w:lang w:val="es"/>
        </w:rPr>
        <w:t xml:space="preserve">Establecer grupos de trabajo y aportar su experiencia y sus recursos; </w:t>
      </w:r>
    </w:p>
    <w:p w:rsidR="000F204B" w:rsidRPr="00532BC6" w:rsidRDefault="000F204B" w:rsidP="000F204B">
      <w:pPr>
        <w:pStyle w:val="NoSpacing"/>
        <w:numPr>
          <w:ilvl w:val="0"/>
          <w:numId w:val="8"/>
        </w:numPr>
        <w:suppressAutoHyphens/>
        <w:ind w:left="426"/>
        <w:rPr>
          <w:rFonts w:ascii="Arial" w:hAnsi="Arial" w:cs="Arial"/>
          <w:sz w:val="22"/>
          <w:szCs w:val="22"/>
        </w:rPr>
      </w:pPr>
      <w:r>
        <w:rPr>
          <w:rFonts w:ascii="Arial" w:hAnsi="Arial" w:cs="Arial"/>
          <w:sz w:val="22"/>
          <w:szCs w:val="22"/>
          <w:lang w:val="es"/>
        </w:rPr>
        <w:t>Participar regularmente en las reuniones generales de consejeros;</w:t>
      </w:r>
    </w:p>
    <w:p w:rsidR="000F204B" w:rsidRPr="00532BC6" w:rsidRDefault="000F204B" w:rsidP="000F204B">
      <w:pPr>
        <w:pStyle w:val="NoSpacing"/>
        <w:numPr>
          <w:ilvl w:val="0"/>
          <w:numId w:val="8"/>
        </w:numPr>
        <w:suppressAutoHyphens/>
        <w:ind w:left="426"/>
        <w:rPr>
          <w:rFonts w:ascii="Arial" w:hAnsi="Arial" w:cs="Arial"/>
          <w:sz w:val="22"/>
          <w:szCs w:val="22"/>
        </w:rPr>
      </w:pPr>
      <w:r>
        <w:rPr>
          <w:rFonts w:ascii="Arial" w:hAnsi="Arial" w:cs="Arial"/>
          <w:sz w:val="22"/>
          <w:szCs w:val="22"/>
          <w:lang w:val="es"/>
        </w:rPr>
        <w:t>Brindar apoyo intelectual y financiero, incluyendo apoyo en especie y de recursos humanos;</w:t>
      </w:r>
    </w:p>
    <w:p w:rsidR="000F204B" w:rsidRPr="00532BC6" w:rsidRDefault="000F204B" w:rsidP="000F204B">
      <w:pPr>
        <w:pStyle w:val="NoSpacing"/>
        <w:numPr>
          <w:ilvl w:val="0"/>
          <w:numId w:val="8"/>
        </w:numPr>
        <w:suppressAutoHyphens/>
        <w:ind w:left="426"/>
        <w:rPr>
          <w:rFonts w:ascii="Arial" w:hAnsi="Arial" w:cs="Arial"/>
          <w:sz w:val="22"/>
          <w:szCs w:val="22"/>
        </w:rPr>
      </w:pPr>
      <w:r>
        <w:rPr>
          <w:rFonts w:ascii="Arial" w:hAnsi="Arial" w:cs="Arial"/>
          <w:sz w:val="22"/>
          <w:szCs w:val="22"/>
          <w:lang w:val="es"/>
        </w:rPr>
        <w:t>Movilizar recursos financieros adicionales para la sustentabilidad a largo plazo de la red;</w:t>
      </w:r>
    </w:p>
    <w:p w:rsidR="000F204B" w:rsidRPr="00532BC6" w:rsidRDefault="000F204B" w:rsidP="000F204B">
      <w:pPr>
        <w:pStyle w:val="NoSpacing"/>
        <w:numPr>
          <w:ilvl w:val="0"/>
          <w:numId w:val="8"/>
        </w:numPr>
        <w:suppressAutoHyphens/>
        <w:ind w:left="426"/>
        <w:rPr>
          <w:rFonts w:ascii="Arial" w:hAnsi="Arial" w:cs="Arial"/>
          <w:sz w:val="22"/>
          <w:szCs w:val="22"/>
        </w:rPr>
      </w:pPr>
      <w:r>
        <w:rPr>
          <w:rFonts w:ascii="Arial" w:hAnsi="Arial" w:cs="Arial"/>
          <w:sz w:val="22"/>
          <w:szCs w:val="22"/>
          <w:lang w:val="es"/>
        </w:rPr>
        <w:t xml:space="preserve">Fomentar en forma constante la transparencia fiscal ante otras partes involucradas. </w:t>
      </w:r>
    </w:p>
    <w:p w:rsidR="0081481B" w:rsidRPr="00532BC6" w:rsidRDefault="0081481B" w:rsidP="0081481B">
      <w:pPr>
        <w:pStyle w:val="NoSpacing"/>
        <w:suppressAutoHyphens/>
        <w:ind w:left="66"/>
        <w:rPr>
          <w:rFonts w:ascii="Arial" w:hAnsi="Arial" w:cs="Arial"/>
          <w:sz w:val="22"/>
          <w:szCs w:val="22"/>
        </w:rPr>
      </w:pPr>
    </w:p>
    <w:p w:rsidR="0081481B" w:rsidRPr="00532BC6" w:rsidRDefault="00B166C5" w:rsidP="0081481B">
      <w:pPr>
        <w:pStyle w:val="NoSpacing"/>
        <w:suppressAutoHyphens/>
        <w:ind w:left="66"/>
        <w:rPr>
          <w:rFonts w:ascii="Arial" w:hAnsi="Arial" w:cs="Arial"/>
          <w:sz w:val="22"/>
          <w:szCs w:val="22"/>
        </w:rPr>
      </w:pPr>
      <w:r>
        <w:rPr>
          <w:rFonts w:ascii="Arial" w:hAnsi="Arial" w:cs="Arial"/>
          <w:sz w:val="22"/>
          <w:szCs w:val="22"/>
          <w:lang w:val="es"/>
        </w:rPr>
        <w:t xml:space="preserve">Un consejero que no responde a las comunicaciones de la red y que no asiste a las reuniones generales de consejeros durante más de dieciocho meses dejará de ser consejero y se lo considerará socio de GIFT. </w:t>
      </w:r>
    </w:p>
    <w:p w:rsidR="000F204B" w:rsidRPr="00532BC6" w:rsidRDefault="000F204B" w:rsidP="000F204B">
      <w:pPr>
        <w:pStyle w:val="NoSpacing"/>
        <w:rPr>
          <w:rFonts w:ascii="Arial" w:hAnsi="Arial" w:cs="Arial"/>
          <w:sz w:val="22"/>
          <w:szCs w:val="22"/>
        </w:rPr>
      </w:pPr>
    </w:p>
    <w:p w:rsidR="000F204B" w:rsidRPr="00532BC6" w:rsidRDefault="000F204B" w:rsidP="000F204B">
      <w:pPr>
        <w:pStyle w:val="NoSpacing"/>
        <w:rPr>
          <w:rFonts w:ascii="Arial" w:hAnsi="Arial" w:cs="Arial"/>
          <w:sz w:val="22"/>
          <w:szCs w:val="22"/>
          <w:u w:val="single"/>
        </w:rPr>
      </w:pPr>
      <w:r>
        <w:rPr>
          <w:rFonts w:ascii="Arial" w:hAnsi="Arial" w:cs="Arial"/>
          <w:sz w:val="22"/>
          <w:szCs w:val="22"/>
          <w:u w:val="single"/>
          <w:lang w:val="es"/>
        </w:rPr>
        <w:t>Sección 5 - La reunión general de consejeros de GIFT</w:t>
      </w:r>
    </w:p>
    <w:p w:rsidR="000F204B" w:rsidRPr="00532BC6" w:rsidRDefault="000F204B" w:rsidP="000F204B">
      <w:pPr>
        <w:pStyle w:val="NoSpacing"/>
        <w:rPr>
          <w:rFonts w:ascii="Arial" w:hAnsi="Arial" w:cs="Arial"/>
          <w:sz w:val="22"/>
          <w:szCs w:val="22"/>
        </w:rPr>
      </w:pPr>
    </w:p>
    <w:p w:rsidR="000F204B" w:rsidRPr="00532BC6" w:rsidRDefault="000F204B" w:rsidP="000F204B">
      <w:pPr>
        <w:pStyle w:val="NoSpacing"/>
        <w:rPr>
          <w:rFonts w:ascii="Arial" w:hAnsi="Arial" w:cs="Arial"/>
          <w:sz w:val="22"/>
          <w:szCs w:val="22"/>
        </w:rPr>
      </w:pPr>
      <w:r>
        <w:rPr>
          <w:rFonts w:ascii="Arial" w:hAnsi="Arial" w:cs="Arial"/>
          <w:sz w:val="22"/>
          <w:szCs w:val="22"/>
          <w:lang w:val="es"/>
        </w:rPr>
        <w:t>La reunión general de consejeros a la que asisten todos los consejeros de la red de acción actúa como órgano consultivo de GIFT.  Los consejeros que desean participar en la reunión general deben informárselo al director de la red lo antes posible; un consejero puede participar a distancia y puede estar representado en la reunión general mediante un poder escrito.</w:t>
      </w:r>
    </w:p>
    <w:p w:rsidR="000F204B" w:rsidRPr="00532BC6" w:rsidRDefault="000F204B" w:rsidP="000F204B">
      <w:pPr>
        <w:pStyle w:val="NoSpacing"/>
        <w:rPr>
          <w:rFonts w:ascii="Arial" w:hAnsi="Arial" w:cs="Arial"/>
          <w:sz w:val="22"/>
          <w:szCs w:val="22"/>
        </w:rPr>
      </w:pPr>
    </w:p>
    <w:p w:rsidR="000F204B" w:rsidRPr="00532BC6" w:rsidRDefault="000F204B" w:rsidP="000F204B">
      <w:pPr>
        <w:pStyle w:val="NoSpacing"/>
        <w:rPr>
          <w:rFonts w:ascii="Arial" w:hAnsi="Arial" w:cs="Arial"/>
          <w:sz w:val="22"/>
          <w:szCs w:val="22"/>
          <w:u w:val="single"/>
        </w:rPr>
      </w:pPr>
      <w:r>
        <w:rPr>
          <w:rFonts w:ascii="Arial" w:hAnsi="Arial" w:cs="Arial"/>
          <w:sz w:val="22"/>
          <w:szCs w:val="22"/>
          <w:u w:val="single"/>
          <w:lang w:val="es"/>
        </w:rPr>
        <w:t xml:space="preserve">Sección 6 - Términos de referencia para los consejeros líderes </w:t>
      </w:r>
    </w:p>
    <w:p w:rsidR="000F204B" w:rsidRPr="00532BC6" w:rsidRDefault="000F204B" w:rsidP="000F204B">
      <w:pPr>
        <w:pStyle w:val="NoSpacing"/>
        <w:rPr>
          <w:rFonts w:ascii="Arial" w:hAnsi="Arial" w:cs="Arial"/>
          <w:sz w:val="22"/>
          <w:szCs w:val="22"/>
        </w:rPr>
      </w:pPr>
      <w:r>
        <w:rPr>
          <w:rFonts w:ascii="Arial" w:hAnsi="Arial" w:cs="Arial"/>
          <w:sz w:val="22"/>
          <w:szCs w:val="22"/>
          <w:lang w:val="es"/>
        </w:rPr>
        <w:t> </w:t>
      </w:r>
    </w:p>
    <w:p w:rsidR="000F204B" w:rsidRPr="00532BC6" w:rsidRDefault="000F204B" w:rsidP="000F204B">
      <w:pPr>
        <w:pStyle w:val="NoSpacing"/>
        <w:rPr>
          <w:rFonts w:ascii="Arial" w:hAnsi="Arial" w:cs="Arial"/>
          <w:sz w:val="22"/>
          <w:szCs w:val="22"/>
        </w:rPr>
      </w:pPr>
      <w:r>
        <w:rPr>
          <w:rFonts w:ascii="Arial" w:hAnsi="Arial" w:cs="Arial"/>
          <w:sz w:val="22"/>
          <w:szCs w:val="22"/>
          <w:lang w:val="es"/>
        </w:rPr>
        <w:t>Los consejeros líderes se seleccionan entre los consejeros, pero asumirán la responsabilidad suplementaria de liderar la red y participarán en la toma de decisiones; el órgano rector de GIFT es la reunión de consejeros líderes y debe funcionar como una junta ejecutiva compacta de toma de decisiones.  La participación virtual y la representación mediante un poder escrito están permitidas en estas reuniones.</w:t>
      </w:r>
    </w:p>
    <w:p w:rsidR="00B166C5" w:rsidRPr="00532BC6" w:rsidRDefault="00B166C5" w:rsidP="004C30D5">
      <w:pPr>
        <w:pStyle w:val="CommentText"/>
        <w:rPr>
          <w:rFonts w:ascii="Arial" w:hAnsi="Arial"/>
          <w:sz w:val="22"/>
          <w:szCs w:val="22"/>
        </w:rPr>
      </w:pPr>
    </w:p>
    <w:p w:rsidR="00FC4BCC" w:rsidRPr="00532BC6" w:rsidRDefault="00102535" w:rsidP="00FC4BCC">
      <w:pPr>
        <w:rPr>
          <w:rFonts w:ascii="Arial" w:hAnsi="Arial" w:cs="Arial"/>
          <w:sz w:val="22"/>
          <w:szCs w:val="22"/>
        </w:rPr>
      </w:pPr>
      <w:r>
        <w:rPr>
          <w:rFonts w:ascii="Arial" w:hAnsi="Arial"/>
          <w:sz w:val="22"/>
          <w:szCs w:val="22"/>
          <w:lang w:val="es"/>
        </w:rPr>
        <w:t xml:space="preserve">Los consejeros fundadores de GIFT son la Secretaria de Presupuesto Federal y Gestión de Brasil, la Secretaría del Departamento Filipino de Presupuesto y Gestión, el Banco Mundial, el Fondo Monetario Internacional y la International Budget Partnership. Durante el período 2011-2014 el grupo de consejeros líderes estuvo constituido por este grupo de actores. A fines del 2014 invitaron a la Federación Internacional de Contadores a que formen parte de los consejeros líderes. El rol de todas estas organizaciones que se incorporaron como consejeros líderes de GIFT en enero de 2015 fue confirmado. </w:t>
      </w:r>
    </w:p>
    <w:p w:rsidR="00FC4BCC" w:rsidRPr="00532BC6" w:rsidRDefault="00FC4BCC" w:rsidP="00FC4BCC">
      <w:pPr>
        <w:rPr>
          <w:rFonts w:ascii="Arial" w:hAnsi="Arial" w:cs="Arial"/>
          <w:sz w:val="22"/>
          <w:szCs w:val="22"/>
        </w:rPr>
      </w:pPr>
    </w:p>
    <w:p w:rsidR="00E80E44" w:rsidRPr="00532BC6" w:rsidRDefault="002232E4" w:rsidP="00E80E44">
      <w:pPr>
        <w:widowControl w:val="0"/>
        <w:rPr>
          <w:rFonts w:ascii="Arial" w:hAnsi="Arial" w:cs="Arial"/>
          <w:sz w:val="22"/>
          <w:szCs w:val="22"/>
        </w:rPr>
      </w:pPr>
      <w:r>
        <w:rPr>
          <w:rFonts w:ascii="Arial" w:hAnsi="Arial" w:cs="Arial"/>
          <w:sz w:val="22"/>
          <w:szCs w:val="22"/>
          <w:lang w:val="es"/>
        </w:rPr>
        <w:t>Los consejeros que mostraron un compromiso sobresaliente con GIFT y cuya implicación activa tuvo un impacto positivo en la red de acción con múltiples partes involucradas, pueden manifestar su interés en formar parte de los consejeros líderes. Este pedido debe incluir una propuesta de movilización de recursos para la red o su proposición de valor y debe expresar el acuerdo con los términos de referencia de los consejeros líderes. El director de la red proveerá un documento oficial con la decisión de los consejeros líderes sobre el pedido.</w:t>
      </w:r>
    </w:p>
    <w:p w:rsidR="00E80E44" w:rsidRPr="00532BC6" w:rsidRDefault="00E80E44" w:rsidP="00E80E44">
      <w:pPr>
        <w:widowControl w:val="0"/>
        <w:rPr>
          <w:rFonts w:ascii="Arial" w:hAnsi="Arial" w:cs="Arial"/>
          <w:sz w:val="22"/>
          <w:szCs w:val="22"/>
        </w:rPr>
      </w:pPr>
    </w:p>
    <w:p w:rsidR="000F204B" w:rsidRPr="00532BC6" w:rsidRDefault="000F204B" w:rsidP="000F204B">
      <w:pPr>
        <w:pStyle w:val="NoSpacing"/>
        <w:rPr>
          <w:rFonts w:ascii="Arial" w:hAnsi="Arial" w:cs="Arial"/>
          <w:sz w:val="22"/>
          <w:szCs w:val="22"/>
        </w:rPr>
      </w:pPr>
      <w:r>
        <w:rPr>
          <w:rFonts w:ascii="Arial" w:hAnsi="Arial" w:cs="Arial"/>
          <w:sz w:val="22"/>
          <w:szCs w:val="22"/>
          <w:lang w:val="es"/>
        </w:rPr>
        <w:t xml:space="preserve">Las funciones de los consejeros líderes son: </w:t>
      </w:r>
    </w:p>
    <w:p w:rsidR="000F204B" w:rsidRPr="00532BC6" w:rsidRDefault="000F204B" w:rsidP="000F204B">
      <w:pPr>
        <w:pStyle w:val="NoSpacing"/>
        <w:rPr>
          <w:rFonts w:ascii="Arial" w:hAnsi="Arial" w:cs="Arial"/>
          <w:sz w:val="22"/>
          <w:szCs w:val="22"/>
        </w:rPr>
      </w:pPr>
      <w:r>
        <w:rPr>
          <w:rFonts w:ascii="Arial" w:hAnsi="Arial" w:cs="Arial"/>
          <w:sz w:val="22"/>
          <w:szCs w:val="22"/>
          <w:lang w:val="es"/>
        </w:rPr>
        <w:t> </w:t>
      </w:r>
    </w:p>
    <w:p w:rsidR="000F204B" w:rsidRPr="00532BC6" w:rsidRDefault="000F204B" w:rsidP="000F204B">
      <w:pPr>
        <w:pStyle w:val="NoSpacing"/>
        <w:numPr>
          <w:ilvl w:val="0"/>
          <w:numId w:val="9"/>
        </w:numPr>
        <w:suppressAutoHyphens/>
        <w:ind w:left="426"/>
        <w:rPr>
          <w:rFonts w:ascii="Arial" w:hAnsi="Arial" w:cs="Arial"/>
          <w:sz w:val="22"/>
          <w:szCs w:val="22"/>
        </w:rPr>
      </w:pPr>
      <w:r>
        <w:rPr>
          <w:rFonts w:ascii="Arial" w:hAnsi="Arial" w:cs="Arial"/>
          <w:sz w:val="22"/>
          <w:szCs w:val="22"/>
          <w:lang w:val="es"/>
        </w:rPr>
        <w:t>Definir prioridades estratégicas con el director de la red y evaluar asuntos generales y vinculados a las políticas que puedan afectar a GIFT;</w:t>
      </w:r>
    </w:p>
    <w:p w:rsidR="00E91199" w:rsidRPr="00532BC6" w:rsidRDefault="000F204B" w:rsidP="000F204B">
      <w:pPr>
        <w:pStyle w:val="NoSpacing"/>
        <w:numPr>
          <w:ilvl w:val="0"/>
          <w:numId w:val="9"/>
        </w:numPr>
        <w:suppressAutoHyphens/>
        <w:ind w:left="426"/>
        <w:rPr>
          <w:rFonts w:ascii="Arial" w:hAnsi="Arial" w:cs="Arial"/>
          <w:sz w:val="22"/>
          <w:szCs w:val="22"/>
        </w:rPr>
      </w:pPr>
      <w:r>
        <w:rPr>
          <w:rFonts w:ascii="Arial" w:hAnsi="Arial" w:cs="Arial"/>
          <w:sz w:val="22"/>
          <w:szCs w:val="22"/>
          <w:lang w:val="es"/>
        </w:rPr>
        <w:t>Asumir un rol de liderazgo en una o más actividades de GIFT, clarificar su contribución a la red, su nivel de compromiso, definir los entregables y los resultados esperados y reportar regularmente todo lo vinculado a estas responsabilidades;</w:t>
      </w:r>
    </w:p>
    <w:p w:rsidR="000F204B" w:rsidRPr="00532BC6" w:rsidRDefault="000F204B" w:rsidP="000F204B">
      <w:pPr>
        <w:pStyle w:val="NoSpacing"/>
        <w:numPr>
          <w:ilvl w:val="0"/>
          <w:numId w:val="9"/>
        </w:numPr>
        <w:suppressAutoHyphens/>
        <w:ind w:left="426"/>
        <w:rPr>
          <w:rFonts w:ascii="Arial" w:hAnsi="Arial" w:cs="Arial"/>
          <w:sz w:val="22"/>
          <w:szCs w:val="22"/>
        </w:rPr>
      </w:pPr>
      <w:r>
        <w:rPr>
          <w:rFonts w:ascii="Arial" w:hAnsi="Arial" w:cs="Arial"/>
          <w:sz w:val="22"/>
          <w:szCs w:val="22"/>
          <w:lang w:val="es"/>
        </w:rPr>
        <w:t>Administrar las afiliaciones de las partes involucradas como consejeros, incluyendo la selección y la participación;</w:t>
      </w:r>
    </w:p>
    <w:p w:rsidR="000F204B" w:rsidRPr="00532BC6" w:rsidRDefault="000F204B" w:rsidP="000F204B">
      <w:pPr>
        <w:pStyle w:val="NoSpacing"/>
        <w:numPr>
          <w:ilvl w:val="0"/>
          <w:numId w:val="9"/>
        </w:numPr>
        <w:suppressAutoHyphens/>
        <w:ind w:left="426"/>
        <w:rPr>
          <w:rFonts w:ascii="Arial" w:hAnsi="Arial" w:cs="Arial"/>
          <w:sz w:val="22"/>
          <w:szCs w:val="22"/>
        </w:rPr>
      </w:pPr>
      <w:r>
        <w:rPr>
          <w:rFonts w:ascii="Arial" w:hAnsi="Arial" w:cs="Arial"/>
          <w:sz w:val="22"/>
          <w:szCs w:val="22"/>
          <w:lang w:val="es"/>
        </w:rPr>
        <w:t>Supervisar y dirigir el trabajo del director de la red y de los grupos  y equipos de cada línea de trabajo;</w:t>
      </w:r>
    </w:p>
    <w:p w:rsidR="000F204B" w:rsidRPr="00532BC6" w:rsidRDefault="000F204B" w:rsidP="000F204B">
      <w:pPr>
        <w:pStyle w:val="NoSpacing"/>
        <w:numPr>
          <w:ilvl w:val="0"/>
          <w:numId w:val="9"/>
        </w:numPr>
        <w:suppressAutoHyphens/>
        <w:ind w:left="426"/>
        <w:rPr>
          <w:rFonts w:ascii="Arial" w:hAnsi="Arial" w:cs="Arial"/>
          <w:sz w:val="22"/>
          <w:szCs w:val="22"/>
        </w:rPr>
      </w:pPr>
      <w:r>
        <w:rPr>
          <w:rFonts w:ascii="Arial" w:hAnsi="Arial" w:cs="Arial"/>
          <w:sz w:val="22"/>
          <w:szCs w:val="22"/>
          <w:lang w:val="es"/>
        </w:rPr>
        <w:t xml:space="preserve">Aprobar el plan de trabajo anual y el presupuesto del director/a de la red y evaluar su desempeño.  </w:t>
      </w:r>
    </w:p>
    <w:p w:rsidR="000F204B" w:rsidRPr="00532BC6" w:rsidRDefault="000F204B" w:rsidP="000F204B">
      <w:pPr>
        <w:pStyle w:val="NoSpacing"/>
        <w:numPr>
          <w:ilvl w:val="0"/>
          <w:numId w:val="9"/>
        </w:numPr>
        <w:suppressAutoHyphens/>
        <w:ind w:left="426"/>
        <w:rPr>
          <w:rFonts w:ascii="Arial" w:hAnsi="Arial" w:cs="Arial"/>
          <w:bCs/>
          <w:sz w:val="22"/>
          <w:szCs w:val="22"/>
        </w:rPr>
      </w:pPr>
      <w:r>
        <w:rPr>
          <w:rFonts w:ascii="Arial" w:hAnsi="Arial" w:cs="Arial"/>
          <w:sz w:val="22"/>
          <w:szCs w:val="22"/>
          <w:lang w:val="es"/>
        </w:rPr>
        <w:t>Designar y reemplazar al director/a de la red;</w:t>
      </w:r>
    </w:p>
    <w:p w:rsidR="000F204B" w:rsidRPr="00532BC6" w:rsidRDefault="000F204B" w:rsidP="000F204B">
      <w:pPr>
        <w:pStyle w:val="NoSpacing"/>
        <w:numPr>
          <w:ilvl w:val="0"/>
          <w:numId w:val="9"/>
        </w:numPr>
        <w:suppressAutoHyphens/>
        <w:ind w:left="426"/>
        <w:rPr>
          <w:rFonts w:ascii="Arial" w:hAnsi="Arial" w:cs="Arial"/>
          <w:bCs/>
          <w:sz w:val="22"/>
          <w:szCs w:val="22"/>
        </w:rPr>
      </w:pPr>
      <w:r>
        <w:rPr>
          <w:rFonts w:ascii="Arial" w:hAnsi="Arial" w:cs="Arial"/>
          <w:sz w:val="22"/>
          <w:szCs w:val="22"/>
          <w:lang w:val="es"/>
        </w:rPr>
        <w:t>Participar activamente en las reuniones periódicas de consejeros líderes;</w:t>
      </w:r>
    </w:p>
    <w:p w:rsidR="000F204B" w:rsidRPr="00532BC6" w:rsidRDefault="000F204B" w:rsidP="000F204B">
      <w:pPr>
        <w:pStyle w:val="NoSpacing"/>
        <w:numPr>
          <w:ilvl w:val="0"/>
          <w:numId w:val="9"/>
        </w:numPr>
        <w:suppressAutoHyphens/>
        <w:ind w:left="426"/>
        <w:rPr>
          <w:rFonts w:ascii="Arial" w:hAnsi="Arial" w:cs="Arial"/>
          <w:sz w:val="22"/>
          <w:szCs w:val="22"/>
        </w:rPr>
      </w:pPr>
      <w:r>
        <w:rPr>
          <w:rFonts w:ascii="Arial" w:hAnsi="Arial" w:cs="Arial"/>
          <w:sz w:val="22"/>
          <w:szCs w:val="22"/>
          <w:lang w:val="es"/>
        </w:rPr>
        <w:t>Movilizar recursos adicionales mediante recaudación de fondos;</w:t>
      </w:r>
    </w:p>
    <w:p w:rsidR="000F204B" w:rsidRPr="00532BC6" w:rsidRDefault="000F204B" w:rsidP="000F204B">
      <w:pPr>
        <w:pStyle w:val="NoSpacing"/>
        <w:numPr>
          <w:ilvl w:val="0"/>
          <w:numId w:val="9"/>
        </w:numPr>
        <w:suppressAutoHyphens/>
        <w:ind w:left="426"/>
        <w:rPr>
          <w:rFonts w:ascii="Arial" w:hAnsi="Arial" w:cs="Arial"/>
          <w:sz w:val="22"/>
          <w:szCs w:val="22"/>
        </w:rPr>
      </w:pPr>
      <w:r>
        <w:rPr>
          <w:rFonts w:ascii="Arial" w:hAnsi="Arial" w:cs="Arial"/>
          <w:sz w:val="22"/>
          <w:szCs w:val="22"/>
          <w:lang w:val="es"/>
        </w:rPr>
        <w:t>Adoptar procedimientos y reglas para la gestión y el funcionamiento de GIFT;</w:t>
      </w:r>
    </w:p>
    <w:p w:rsidR="000F204B" w:rsidRPr="00532BC6" w:rsidRDefault="000F204B" w:rsidP="000F204B">
      <w:pPr>
        <w:pStyle w:val="NoSpacing"/>
        <w:numPr>
          <w:ilvl w:val="0"/>
          <w:numId w:val="9"/>
        </w:numPr>
        <w:suppressAutoHyphens/>
        <w:ind w:left="426"/>
        <w:rPr>
          <w:rFonts w:ascii="Arial" w:hAnsi="Arial" w:cs="Arial"/>
          <w:sz w:val="22"/>
          <w:szCs w:val="22"/>
        </w:rPr>
      </w:pPr>
      <w:r>
        <w:rPr>
          <w:rFonts w:ascii="Arial" w:hAnsi="Arial" w:cs="Arial"/>
          <w:sz w:val="22"/>
          <w:szCs w:val="22"/>
          <w:lang w:val="es"/>
        </w:rPr>
        <w:t xml:space="preserve">Invitar a los consejeros a formar parte de los consejeros líderes;  </w:t>
      </w:r>
    </w:p>
    <w:p w:rsidR="000F204B" w:rsidRPr="00532BC6" w:rsidRDefault="000F204B" w:rsidP="000F204B">
      <w:pPr>
        <w:pStyle w:val="NoSpacing"/>
        <w:numPr>
          <w:ilvl w:val="0"/>
          <w:numId w:val="10"/>
        </w:numPr>
        <w:suppressAutoHyphens/>
        <w:ind w:left="426"/>
        <w:rPr>
          <w:rFonts w:ascii="Arial" w:hAnsi="Arial" w:cs="Arial"/>
          <w:sz w:val="22"/>
          <w:szCs w:val="22"/>
        </w:rPr>
      </w:pPr>
      <w:r>
        <w:rPr>
          <w:rFonts w:ascii="Arial" w:hAnsi="Arial" w:cs="Arial"/>
          <w:sz w:val="22"/>
          <w:szCs w:val="22"/>
          <w:lang w:val="es"/>
        </w:rPr>
        <w:t>Incentivar la asistencia y la participación equitativa de todas las partes involucradas;</w:t>
      </w:r>
    </w:p>
    <w:p w:rsidR="000F204B" w:rsidRPr="00532BC6" w:rsidRDefault="000F204B" w:rsidP="000F204B">
      <w:pPr>
        <w:pStyle w:val="NoSpacing"/>
        <w:numPr>
          <w:ilvl w:val="0"/>
          <w:numId w:val="10"/>
        </w:numPr>
        <w:suppressAutoHyphens/>
        <w:ind w:left="426"/>
        <w:rPr>
          <w:rFonts w:ascii="Arial" w:hAnsi="Arial" w:cs="Arial"/>
          <w:sz w:val="22"/>
          <w:szCs w:val="22"/>
        </w:rPr>
      </w:pPr>
      <w:r>
        <w:rPr>
          <w:rFonts w:ascii="Arial" w:hAnsi="Arial" w:cs="Arial"/>
          <w:sz w:val="22"/>
          <w:szCs w:val="22"/>
          <w:lang w:val="es"/>
        </w:rPr>
        <w:t xml:space="preserve">Representar a GIFT en las reuniones de alto nivel y en otros foros de discusión sobre la agenda de mayor transparencia fiscal según sea necesario, abogando por la iniciativa. </w:t>
      </w:r>
    </w:p>
    <w:p w:rsidR="000F204B" w:rsidRPr="00532BC6" w:rsidRDefault="000F204B" w:rsidP="000F204B">
      <w:pPr>
        <w:pStyle w:val="NoSpacing"/>
        <w:ind w:left="426"/>
        <w:rPr>
          <w:rFonts w:ascii="Arial" w:hAnsi="Arial" w:cs="Arial"/>
          <w:sz w:val="22"/>
          <w:szCs w:val="22"/>
        </w:rPr>
      </w:pPr>
    </w:p>
    <w:p w:rsidR="000F204B" w:rsidRPr="00532BC6" w:rsidRDefault="000F204B" w:rsidP="000F204B">
      <w:pPr>
        <w:pStyle w:val="NoSpacing"/>
        <w:rPr>
          <w:rFonts w:ascii="Arial" w:hAnsi="Arial" w:cs="Arial"/>
          <w:sz w:val="22"/>
          <w:szCs w:val="22"/>
          <w:u w:val="single"/>
        </w:rPr>
      </w:pPr>
      <w:r>
        <w:rPr>
          <w:rFonts w:ascii="Arial" w:hAnsi="Arial" w:cs="Arial"/>
          <w:sz w:val="22"/>
          <w:szCs w:val="22"/>
          <w:u w:val="single"/>
          <w:lang w:val="es"/>
        </w:rPr>
        <w:t>Sección 7 - Toma de decisiones por los consejeros y los consejeros líderes</w:t>
      </w:r>
    </w:p>
    <w:p w:rsidR="000F204B" w:rsidRPr="00532BC6" w:rsidRDefault="000F204B" w:rsidP="000F204B">
      <w:pPr>
        <w:pStyle w:val="NoSpacing"/>
        <w:rPr>
          <w:rFonts w:ascii="Arial" w:hAnsi="Arial" w:cs="Arial"/>
          <w:sz w:val="22"/>
          <w:szCs w:val="22"/>
        </w:rPr>
      </w:pPr>
    </w:p>
    <w:p w:rsidR="000F204B" w:rsidRPr="00532BC6" w:rsidRDefault="000F204B" w:rsidP="000F204B">
      <w:pPr>
        <w:pStyle w:val="NoSpacing"/>
        <w:rPr>
          <w:rFonts w:ascii="Arial" w:hAnsi="Arial" w:cs="Arial"/>
          <w:sz w:val="22"/>
          <w:szCs w:val="22"/>
        </w:rPr>
      </w:pPr>
      <w:r>
        <w:rPr>
          <w:rFonts w:ascii="Arial" w:hAnsi="Arial" w:cs="Arial"/>
          <w:sz w:val="22"/>
          <w:szCs w:val="22"/>
          <w:lang w:val="es"/>
        </w:rPr>
        <w:t xml:space="preserve">Los consejeros harán todo lo posible para tomar resoluciones consensuadas para cada asunto.  Cuando se trate de decisiones importantes se tomará en cuenta la opinión de aquellos que no puedan asistir antes de toda deliberación.  En circunstancias especiales en las que no se pueda llegar a consenso, las decisiones se tomarán votando y se requerirá una simple mayoría de votos. </w:t>
      </w:r>
    </w:p>
    <w:p w:rsidR="000F204B" w:rsidRPr="00532BC6" w:rsidRDefault="000F204B" w:rsidP="000F204B">
      <w:pPr>
        <w:pStyle w:val="NoSpacing"/>
        <w:rPr>
          <w:rFonts w:ascii="Arial" w:hAnsi="Arial" w:cs="Arial"/>
          <w:sz w:val="22"/>
          <w:szCs w:val="22"/>
        </w:rPr>
      </w:pPr>
    </w:p>
    <w:p w:rsidR="000F204B" w:rsidRPr="00532BC6" w:rsidRDefault="000F204B" w:rsidP="000F204B">
      <w:pPr>
        <w:widowControl w:val="0"/>
        <w:rPr>
          <w:rFonts w:ascii="Arial" w:hAnsi="Arial" w:cs="Arial"/>
          <w:sz w:val="22"/>
          <w:szCs w:val="22"/>
          <w:u w:val="single"/>
        </w:rPr>
      </w:pPr>
      <w:r>
        <w:rPr>
          <w:rFonts w:ascii="Arial" w:hAnsi="Arial" w:cs="Arial"/>
          <w:sz w:val="22"/>
          <w:szCs w:val="22"/>
          <w:u w:val="single"/>
          <w:lang w:val="es"/>
        </w:rPr>
        <w:t>Sección 8 - El director de la red</w:t>
      </w:r>
    </w:p>
    <w:p w:rsidR="000F204B" w:rsidRPr="00532BC6" w:rsidRDefault="000F204B" w:rsidP="000F204B">
      <w:pPr>
        <w:widowControl w:val="0"/>
        <w:rPr>
          <w:rFonts w:ascii="Arial" w:hAnsi="Arial" w:cs="Arial"/>
          <w:sz w:val="22"/>
          <w:szCs w:val="22"/>
        </w:rPr>
      </w:pPr>
      <w:r>
        <w:rPr>
          <w:rFonts w:ascii="Arial" w:hAnsi="Arial" w:cs="Arial"/>
          <w:sz w:val="22"/>
          <w:szCs w:val="22"/>
          <w:lang w:val="es"/>
        </w:rPr>
        <w:t> </w:t>
      </w:r>
    </w:p>
    <w:p w:rsidR="000F204B" w:rsidRPr="00532BC6" w:rsidRDefault="000F204B" w:rsidP="000F204B">
      <w:pPr>
        <w:widowControl w:val="0"/>
        <w:rPr>
          <w:rFonts w:ascii="Arial" w:hAnsi="Arial" w:cs="Arial"/>
          <w:sz w:val="22"/>
          <w:szCs w:val="22"/>
        </w:rPr>
      </w:pPr>
      <w:r>
        <w:rPr>
          <w:rFonts w:ascii="Arial" w:hAnsi="Arial" w:cs="Arial"/>
          <w:sz w:val="22"/>
          <w:szCs w:val="22"/>
          <w:lang w:val="es"/>
        </w:rPr>
        <w:t xml:space="preserve">Las responsabilidades de liderazgo están a cargo del director de la red, quien también es responsable de coordinar y facilitar las actividades GIFT y de representar al MSAN. El director de la red reporta directamente a los consejeros líderes de GIFT; él/ella deberá encargarse de implementar el plan de trabajo y el presupuesto aprobado por los consejeros líderes y realizar informes sobre su progreso. </w:t>
      </w:r>
    </w:p>
    <w:p w:rsidR="000F204B" w:rsidRPr="00532BC6" w:rsidRDefault="000F204B" w:rsidP="000F204B">
      <w:pPr>
        <w:widowControl w:val="0"/>
        <w:rPr>
          <w:rFonts w:ascii="Arial" w:hAnsi="Arial" w:cs="Arial"/>
          <w:sz w:val="22"/>
          <w:szCs w:val="22"/>
        </w:rPr>
      </w:pPr>
    </w:p>
    <w:p w:rsidR="000F204B" w:rsidRPr="00532BC6" w:rsidRDefault="000F204B" w:rsidP="000F204B">
      <w:pPr>
        <w:widowControl w:val="0"/>
        <w:rPr>
          <w:rFonts w:ascii="Arial" w:hAnsi="Arial" w:cs="Arial"/>
          <w:sz w:val="22"/>
          <w:szCs w:val="22"/>
        </w:rPr>
      </w:pPr>
      <w:r>
        <w:rPr>
          <w:rFonts w:ascii="Arial" w:hAnsi="Arial" w:cs="Arial"/>
          <w:sz w:val="22"/>
          <w:szCs w:val="22"/>
          <w:lang w:val="es"/>
        </w:rPr>
        <w:t xml:space="preserve">Algunas de las funciones del director de la red son: </w:t>
      </w:r>
    </w:p>
    <w:p w:rsidR="000F204B" w:rsidRPr="00532BC6" w:rsidRDefault="000F204B" w:rsidP="000F204B">
      <w:pPr>
        <w:pStyle w:val="NoSpacing"/>
        <w:rPr>
          <w:rFonts w:ascii="Arial" w:hAnsi="Arial" w:cs="Arial"/>
          <w:sz w:val="22"/>
          <w:szCs w:val="22"/>
        </w:rPr>
      </w:pPr>
    </w:p>
    <w:p w:rsidR="000F204B" w:rsidRPr="00532BC6" w:rsidRDefault="000F204B" w:rsidP="000F204B">
      <w:pPr>
        <w:pStyle w:val="NoSpacing"/>
        <w:numPr>
          <w:ilvl w:val="0"/>
          <w:numId w:val="11"/>
        </w:numPr>
        <w:suppressAutoHyphens/>
        <w:ind w:left="426"/>
        <w:rPr>
          <w:rFonts w:ascii="Arial" w:hAnsi="Arial" w:cs="Arial"/>
          <w:sz w:val="22"/>
          <w:szCs w:val="22"/>
        </w:rPr>
      </w:pPr>
      <w:r>
        <w:rPr>
          <w:rFonts w:ascii="Arial" w:hAnsi="Arial" w:cs="Arial"/>
          <w:sz w:val="22"/>
          <w:szCs w:val="22"/>
          <w:lang w:val="es"/>
        </w:rPr>
        <w:t xml:space="preserve">Desarrollar e implementar la estrategia aprobada, la agenda de acción, el plan de trabajo y el presupuesto asignado y realizar reportes sobre su progreso en términos de desempeño del programa y de las condiciones de la prestación de servicios; </w:t>
      </w:r>
    </w:p>
    <w:p w:rsidR="000F204B" w:rsidRPr="00532BC6" w:rsidRDefault="000F204B" w:rsidP="000F204B">
      <w:pPr>
        <w:pStyle w:val="ListParagraph"/>
        <w:widowControl w:val="0"/>
        <w:numPr>
          <w:ilvl w:val="0"/>
          <w:numId w:val="11"/>
        </w:numPr>
        <w:suppressAutoHyphens/>
        <w:ind w:left="426"/>
        <w:rPr>
          <w:rFonts w:ascii="Arial" w:hAnsi="Arial" w:cs="Arial"/>
          <w:color w:val="auto"/>
          <w:sz w:val="22"/>
          <w:szCs w:val="22"/>
        </w:rPr>
      </w:pPr>
      <w:r>
        <w:rPr>
          <w:rFonts w:ascii="Arial" w:hAnsi="Arial" w:cs="Arial"/>
          <w:color w:val="auto"/>
          <w:sz w:val="22"/>
          <w:szCs w:val="22"/>
          <w:lang w:val="es"/>
        </w:rPr>
        <w:t>Respaldar a los consejeros liderando la expansión de la red MSAN;</w:t>
      </w:r>
    </w:p>
    <w:p w:rsidR="001B58C7" w:rsidRPr="00532BC6" w:rsidRDefault="001B58C7" w:rsidP="000F204B">
      <w:pPr>
        <w:pStyle w:val="ListParagraph"/>
        <w:widowControl w:val="0"/>
        <w:numPr>
          <w:ilvl w:val="0"/>
          <w:numId w:val="11"/>
        </w:numPr>
        <w:suppressAutoHyphens/>
        <w:ind w:left="426"/>
        <w:rPr>
          <w:rFonts w:ascii="Arial" w:hAnsi="Arial" w:cs="Arial"/>
          <w:color w:val="auto"/>
          <w:sz w:val="22"/>
          <w:szCs w:val="22"/>
        </w:rPr>
      </w:pPr>
      <w:r>
        <w:rPr>
          <w:rFonts w:ascii="Arial" w:hAnsi="Arial" w:cs="Arial"/>
          <w:color w:val="auto"/>
          <w:sz w:val="22"/>
          <w:szCs w:val="22"/>
          <w:lang w:val="es"/>
        </w:rPr>
        <w:t>Preparar la agenda y los materiales para las reuniones de los consejeros y los consejeros líderes, aportando la información necesaria para la toma de decisiones y distinguiendo los puntos que requieren una decisión y aquellos que son informativos;</w:t>
      </w:r>
    </w:p>
    <w:p w:rsidR="000F204B" w:rsidRPr="00532BC6" w:rsidRDefault="000F204B" w:rsidP="000F204B">
      <w:pPr>
        <w:pStyle w:val="ListParagraph"/>
        <w:widowControl w:val="0"/>
        <w:numPr>
          <w:ilvl w:val="0"/>
          <w:numId w:val="11"/>
        </w:numPr>
        <w:suppressAutoHyphens/>
        <w:ind w:left="426"/>
        <w:rPr>
          <w:rFonts w:ascii="Arial" w:hAnsi="Arial" w:cs="Arial"/>
          <w:color w:val="auto"/>
          <w:sz w:val="22"/>
          <w:szCs w:val="22"/>
        </w:rPr>
      </w:pPr>
      <w:r>
        <w:rPr>
          <w:rFonts w:ascii="Arial" w:hAnsi="Arial" w:cs="Arial"/>
          <w:color w:val="auto"/>
          <w:sz w:val="22"/>
          <w:szCs w:val="22"/>
          <w:lang w:val="es"/>
        </w:rPr>
        <w:t xml:space="preserve">Representar a GIFT ante los entes regionales, internacionales y de cada país como así </w:t>
      </w:r>
      <w:r>
        <w:rPr>
          <w:rFonts w:ascii="Arial" w:hAnsi="Arial" w:cs="Arial"/>
          <w:color w:val="auto"/>
          <w:sz w:val="22"/>
          <w:szCs w:val="22"/>
          <w:lang w:val="es"/>
        </w:rPr>
        <w:lastRenderedPageBreak/>
        <w:t xml:space="preserve">también durante los distintos desarrollos, en la gestión de las finanzas públicas y en los foros de gobernanza de todo el mundo. </w:t>
      </w:r>
    </w:p>
    <w:p w:rsidR="000F204B" w:rsidRPr="00532BC6" w:rsidRDefault="000F204B" w:rsidP="000F204B">
      <w:pPr>
        <w:pStyle w:val="NoSpacing"/>
        <w:numPr>
          <w:ilvl w:val="0"/>
          <w:numId w:val="11"/>
        </w:numPr>
        <w:suppressAutoHyphens/>
        <w:ind w:left="426"/>
        <w:rPr>
          <w:rFonts w:ascii="Arial" w:hAnsi="Arial" w:cs="Arial"/>
          <w:sz w:val="22"/>
          <w:szCs w:val="22"/>
        </w:rPr>
      </w:pPr>
      <w:r>
        <w:rPr>
          <w:rFonts w:ascii="Arial" w:hAnsi="Arial" w:cs="Arial"/>
          <w:sz w:val="22"/>
          <w:szCs w:val="22"/>
          <w:lang w:val="es"/>
        </w:rPr>
        <w:t xml:space="preserve">Desarrollar una estrategia de movilización de recursos en conjunto con los consejeros líderes, tomando en cuenta las necesidades y las prioridades establecidas en el plan de trabajo; </w:t>
      </w:r>
    </w:p>
    <w:p w:rsidR="000F204B" w:rsidRPr="00532BC6" w:rsidRDefault="000F204B" w:rsidP="000F204B">
      <w:pPr>
        <w:pStyle w:val="NoSpacing"/>
        <w:numPr>
          <w:ilvl w:val="0"/>
          <w:numId w:val="11"/>
        </w:numPr>
        <w:suppressAutoHyphens/>
        <w:ind w:left="426"/>
        <w:rPr>
          <w:rFonts w:ascii="Arial" w:hAnsi="Arial" w:cs="Arial"/>
          <w:sz w:val="22"/>
          <w:szCs w:val="22"/>
        </w:rPr>
      </w:pPr>
      <w:r>
        <w:rPr>
          <w:rFonts w:ascii="Arial" w:hAnsi="Arial" w:cs="Arial"/>
          <w:sz w:val="22"/>
          <w:szCs w:val="22"/>
          <w:lang w:val="es"/>
        </w:rPr>
        <w:t xml:space="preserve">Evaluar el desempeño según los resultados deseados;  </w:t>
      </w:r>
    </w:p>
    <w:p w:rsidR="000F204B" w:rsidRPr="00532BC6" w:rsidRDefault="000F204B" w:rsidP="000F204B">
      <w:pPr>
        <w:pStyle w:val="ListParagraph"/>
        <w:widowControl w:val="0"/>
        <w:numPr>
          <w:ilvl w:val="0"/>
          <w:numId w:val="11"/>
        </w:numPr>
        <w:suppressAutoHyphens/>
        <w:ind w:left="426"/>
        <w:rPr>
          <w:rFonts w:ascii="Arial" w:hAnsi="Arial" w:cs="Arial"/>
          <w:color w:val="auto"/>
          <w:sz w:val="22"/>
          <w:szCs w:val="22"/>
        </w:rPr>
      </w:pPr>
      <w:r>
        <w:rPr>
          <w:rFonts w:ascii="Arial" w:hAnsi="Arial" w:cs="Arial"/>
          <w:color w:val="auto"/>
          <w:sz w:val="22"/>
          <w:szCs w:val="22"/>
          <w:lang w:val="es"/>
        </w:rPr>
        <w:t xml:space="preserve">Continuar desarrollando e implementando la estrategia GIFT en conjunto con las partes involucradas externas cuya participación sea clave, respaldando los grupos de trabajo GIFT y encabezando todas las actividades de la red; </w:t>
      </w:r>
    </w:p>
    <w:p w:rsidR="000F204B" w:rsidRPr="00532BC6" w:rsidRDefault="000F204B" w:rsidP="000F204B">
      <w:pPr>
        <w:pStyle w:val="ListParagraph"/>
        <w:widowControl w:val="0"/>
        <w:numPr>
          <w:ilvl w:val="0"/>
          <w:numId w:val="11"/>
        </w:numPr>
        <w:suppressAutoHyphens/>
        <w:ind w:left="426"/>
        <w:rPr>
          <w:rFonts w:ascii="Arial" w:hAnsi="Arial" w:cs="Arial"/>
          <w:color w:val="auto"/>
          <w:sz w:val="22"/>
          <w:szCs w:val="22"/>
        </w:rPr>
      </w:pPr>
      <w:r>
        <w:rPr>
          <w:rFonts w:ascii="Arial" w:hAnsi="Arial" w:cs="Arial"/>
          <w:color w:val="auto"/>
          <w:sz w:val="22"/>
          <w:szCs w:val="22"/>
          <w:lang w:val="es"/>
        </w:rPr>
        <w:t>Continuar desarrollando la gobernanza general de GIFT, incluyendo la expansión y la profundización de la participación de los consejeros líderes de GIFT;</w:t>
      </w:r>
    </w:p>
    <w:p w:rsidR="000F204B" w:rsidRPr="00532BC6" w:rsidRDefault="000F204B" w:rsidP="000F204B">
      <w:pPr>
        <w:pStyle w:val="ListParagraph"/>
        <w:widowControl w:val="0"/>
        <w:numPr>
          <w:ilvl w:val="0"/>
          <w:numId w:val="11"/>
        </w:numPr>
        <w:suppressAutoHyphens/>
        <w:ind w:left="426"/>
        <w:rPr>
          <w:rFonts w:ascii="Arial" w:hAnsi="Arial" w:cs="Arial"/>
          <w:color w:val="auto"/>
          <w:sz w:val="22"/>
          <w:szCs w:val="22"/>
        </w:rPr>
      </w:pPr>
      <w:r>
        <w:rPr>
          <w:rFonts w:ascii="Arial" w:hAnsi="Arial" w:cs="Arial"/>
          <w:color w:val="auto"/>
          <w:sz w:val="22"/>
          <w:szCs w:val="22"/>
          <w:lang w:val="es"/>
        </w:rPr>
        <w:t>Manejar al equipo de coordinación de GIFT y asumir la responsabilidad por su desempeño, sus servicios y sus resultados;</w:t>
      </w:r>
    </w:p>
    <w:p w:rsidR="000F204B" w:rsidRPr="00532BC6" w:rsidRDefault="000F204B" w:rsidP="000F204B">
      <w:pPr>
        <w:pStyle w:val="ListParagraph"/>
        <w:widowControl w:val="0"/>
        <w:numPr>
          <w:ilvl w:val="0"/>
          <w:numId w:val="11"/>
        </w:numPr>
        <w:suppressAutoHyphens/>
        <w:ind w:left="426"/>
        <w:rPr>
          <w:rFonts w:ascii="Arial" w:hAnsi="Arial" w:cs="Arial"/>
          <w:color w:val="auto"/>
          <w:sz w:val="22"/>
          <w:szCs w:val="22"/>
        </w:rPr>
      </w:pPr>
      <w:r>
        <w:rPr>
          <w:rFonts w:ascii="Arial" w:hAnsi="Arial" w:cs="Arial"/>
          <w:color w:val="auto"/>
          <w:sz w:val="22"/>
          <w:szCs w:val="22"/>
          <w:lang w:val="es"/>
        </w:rPr>
        <w:t>Organizar revisiones periódicas de las principales actividades y programas o reuniones generales de los consejeros, según se lo solicite;</w:t>
      </w:r>
    </w:p>
    <w:p w:rsidR="000F204B" w:rsidRPr="00532BC6" w:rsidRDefault="000F204B" w:rsidP="000F204B">
      <w:pPr>
        <w:pStyle w:val="ListParagraph"/>
        <w:widowControl w:val="0"/>
        <w:numPr>
          <w:ilvl w:val="0"/>
          <w:numId w:val="11"/>
        </w:numPr>
        <w:suppressAutoHyphens/>
        <w:ind w:left="426"/>
        <w:rPr>
          <w:rFonts w:ascii="Arial" w:hAnsi="Arial" w:cs="Arial"/>
          <w:color w:val="auto"/>
          <w:sz w:val="22"/>
          <w:szCs w:val="22"/>
        </w:rPr>
      </w:pPr>
      <w:r>
        <w:rPr>
          <w:rFonts w:ascii="Arial" w:hAnsi="Arial" w:cs="Arial"/>
          <w:color w:val="auto"/>
          <w:sz w:val="22"/>
          <w:szCs w:val="22"/>
          <w:lang w:val="es"/>
        </w:rPr>
        <w:t>Coordinar la gestión de proyecto y financiera de la red GIFT.</w:t>
      </w:r>
    </w:p>
    <w:p w:rsidR="000F204B" w:rsidRPr="00532BC6" w:rsidRDefault="000F204B" w:rsidP="000F204B">
      <w:pPr>
        <w:widowControl w:val="0"/>
        <w:ind w:left="426"/>
        <w:rPr>
          <w:rFonts w:ascii="Arial" w:hAnsi="Arial" w:cs="Arial"/>
          <w:sz w:val="22"/>
          <w:szCs w:val="22"/>
        </w:rPr>
      </w:pPr>
    </w:p>
    <w:p w:rsidR="000F204B" w:rsidRPr="00532BC6" w:rsidRDefault="000F204B" w:rsidP="000F204B">
      <w:pPr>
        <w:widowControl w:val="0"/>
        <w:rPr>
          <w:rFonts w:ascii="Arial" w:hAnsi="Arial" w:cs="Arial"/>
          <w:sz w:val="22"/>
          <w:szCs w:val="22"/>
          <w:u w:val="single"/>
        </w:rPr>
      </w:pPr>
      <w:r>
        <w:rPr>
          <w:rFonts w:ascii="Arial" w:hAnsi="Arial" w:cs="Arial"/>
          <w:sz w:val="22"/>
          <w:szCs w:val="22"/>
          <w:u w:val="single"/>
          <w:lang w:val="es"/>
        </w:rPr>
        <w:t>Sección 9 - El equipo de coordinación</w:t>
      </w:r>
    </w:p>
    <w:p w:rsidR="000F204B" w:rsidRPr="00532BC6" w:rsidRDefault="000F204B" w:rsidP="000F204B">
      <w:pPr>
        <w:widowControl w:val="0"/>
        <w:rPr>
          <w:rFonts w:ascii="Arial" w:hAnsi="Arial" w:cs="Arial"/>
          <w:sz w:val="22"/>
          <w:szCs w:val="22"/>
          <w:u w:val="single"/>
        </w:rPr>
      </w:pPr>
    </w:p>
    <w:p w:rsidR="000F204B" w:rsidRPr="00532BC6" w:rsidRDefault="000F204B" w:rsidP="000F204B">
      <w:pPr>
        <w:pStyle w:val="NoSpacing"/>
        <w:rPr>
          <w:rFonts w:ascii="Arial" w:hAnsi="Arial" w:cs="Arial"/>
          <w:sz w:val="22"/>
          <w:szCs w:val="22"/>
        </w:rPr>
      </w:pPr>
      <w:r>
        <w:rPr>
          <w:rFonts w:ascii="Arial" w:hAnsi="Arial" w:cs="Arial"/>
          <w:sz w:val="22"/>
          <w:szCs w:val="22"/>
          <w:lang w:val="es"/>
        </w:rPr>
        <w:t xml:space="preserve">El equipo de coordinación de GIFT está constituido por un grupo de profesionales altamente calificados, competitivos e ingeniosos que están a cargo del importante flujo de trabajo y de las actividades de la red de acción en lo que respecta a la investigación, las normas, los principios, la asistencia técnica, la difusión, los flujos de datos abiertos y el uso de la tecnología en el área de la transparencia fiscal, la participación pública y la rendición de cuentas. Este equipo reporta al director de la red. </w:t>
      </w:r>
    </w:p>
    <w:p w:rsidR="000F204B" w:rsidRPr="00532BC6" w:rsidRDefault="000F204B" w:rsidP="000F204B">
      <w:pPr>
        <w:pStyle w:val="NoSpacing"/>
        <w:rPr>
          <w:rFonts w:ascii="Arial" w:hAnsi="Arial" w:cs="Arial"/>
          <w:sz w:val="22"/>
          <w:szCs w:val="22"/>
        </w:rPr>
      </w:pPr>
      <w:r>
        <w:rPr>
          <w:rFonts w:ascii="Arial" w:hAnsi="Arial" w:cs="Arial"/>
          <w:sz w:val="22"/>
          <w:szCs w:val="22"/>
          <w:lang w:val="es"/>
        </w:rPr>
        <w:t> </w:t>
      </w:r>
    </w:p>
    <w:p w:rsidR="000F204B" w:rsidRPr="00532BC6" w:rsidRDefault="000F204B" w:rsidP="000F204B">
      <w:pPr>
        <w:pStyle w:val="NoSpacing"/>
        <w:rPr>
          <w:rFonts w:ascii="Arial" w:hAnsi="Arial" w:cs="Arial"/>
          <w:sz w:val="22"/>
          <w:szCs w:val="22"/>
        </w:rPr>
      </w:pPr>
      <w:r>
        <w:rPr>
          <w:rFonts w:ascii="Arial" w:hAnsi="Arial" w:cs="Arial"/>
          <w:sz w:val="22"/>
          <w:szCs w:val="22"/>
          <w:lang w:val="es"/>
        </w:rPr>
        <w:t xml:space="preserve">Las principales funciones del equipo de coordinación son: </w:t>
      </w:r>
    </w:p>
    <w:p w:rsidR="000F204B" w:rsidRPr="00532BC6" w:rsidRDefault="000F204B" w:rsidP="000F204B">
      <w:pPr>
        <w:pStyle w:val="NoSpacing"/>
        <w:rPr>
          <w:rFonts w:ascii="Arial" w:hAnsi="Arial" w:cs="Arial"/>
          <w:sz w:val="22"/>
          <w:szCs w:val="22"/>
        </w:rPr>
      </w:pPr>
    </w:p>
    <w:p w:rsidR="000F204B" w:rsidRPr="00532BC6" w:rsidRDefault="000F204B" w:rsidP="000F204B">
      <w:pPr>
        <w:pStyle w:val="NoSpacing"/>
        <w:numPr>
          <w:ilvl w:val="0"/>
          <w:numId w:val="12"/>
        </w:numPr>
        <w:suppressAutoHyphens/>
        <w:ind w:left="426"/>
        <w:rPr>
          <w:rFonts w:ascii="Arial" w:hAnsi="Arial" w:cs="Arial"/>
          <w:sz w:val="22"/>
          <w:szCs w:val="22"/>
        </w:rPr>
      </w:pPr>
      <w:r>
        <w:rPr>
          <w:rFonts w:ascii="Arial" w:hAnsi="Arial" w:cs="Arial"/>
          <w:sz w:val="22"/>
          <w:szCs w:val="22"/>
          <w:lang w:val="es"/>
        </w:rPr>
        <w:t xml:space="preserve">Brindar asesoramiento estratégico sobre los sistemas y operaciones de trabajo de GIFT; </w:t>
      </w:r>
    </w:p>
    <w:p w:rsidR="000F204B" w:rsidRPr="00532BC6" w:rsidRDefault="000F204B" w:rsidP="000F204B">
      <w:pPr>
        <w:pStyle w:val="NoSpacing"/>
        <w:numPr>
          <w:ilvl w:val="0"/>
          <w:numId w:val="12"/>
        </w:numPr>
        <w:suppressAutoHyphens/>
        <w:ind w:left="426"/>
        <w:rPr>
          <w:rFonts w:ascii="Arial" w:hAnsi="Arial" w:cs="Arial"/>
          <w:sz w:val="22"/>
          <w:szCs w:val="22"/>
        </w:rPr>
      </w:pPr>
      <w:r>
        <w:rPr>
          <w:rFonts w:ascii="Arial" w:hAnsi="Arial" w:cs="Arial"/>
          <w:sz w:val="22"/>
          <w:szCs w:val="22"/>
          <w:lang w:val="es"/>
        </w:rPr>
        <w:t>Controlar que las reuniones, actividades y proyectos de los consejeros y los consejeros líderes se desarrollen correctamente;</w:t>
      </w:r>
    </w:p>
    <w:p w:rsidR="000F204B" w:rsidRPr="00532BC6" w:rsidRDefault="000F204B" w:rsidP="000F204B">
      <w:pPr>
        <w:pStyle w:val="NoSpacing"/>
        <w:numPr>
          <w:ilvl w:val="0"/>
          <w:numId w:val="12"/>
        </w:numPr>
        <w:suppressAutoHyphens/>
        <w:ind w:left="426"/>
        <w:rPr>
          <w:rFonts w:ascii="Arial" w:hAnsi="Arial" w:cs="Arial"/>
          <w:sz w:val="22"/>
          <w:szCs w:val="22"/>
        </w:rPr>
      </w:pPr>
      <w:r>
        <w:rPr>
          <w:rFonts w:ascii="Arial" w:hAnsi="Arial" w:cs="Arial"/>
          <w:sz w:val="22"/>
          <w:szCs w:val="22"/>
          <w:lang w:val="es"/>
        </w:rPr>
        <w:t>Representar a GIFT cuando sea necesario, en coordinación con el director de la red;</w:t>
      </w:r>
    </w:p>
    <w:p w:rsidR="000F204B" w:rsidRPr="00532BC6" w:rsidRDefault="000F204B" w:rsidP="000F204B">
      <w:pPr>
        <w:pStyle w:val="NoSpacing"/>
        <w:numPr>
          <w:ilvl w:val="0"/>
          <w:numId w:val="12"/>
        </w:numPr>
        <w:suppressAutoHyphens/>
        <w:ind w:left="426"/>
        <w:rPr>
          <w:rFonts w:ascii="Arial" w:hAnsi="Arial" w:cs="Arial"/>
          <w:sz w:val="22"/>
          <w:szCs w:val="22"/>
        </w:rPr>
      </w:pPr>
      <w:r>
        <w:rPr>
          <w:rFonts w:ascii="Arial" w:hAnsi="Arial" w:cs="Arial"/>
          <w:sz w:val="22"/>
          <w:szCs w:val="22"/>
          <w:lang w:val="es"/>
        </w:rPr>
        <w:t>Respaldar la movilización de recursos de donación para apoyar la red GIFT;</w:t>
      </w:r>
    </w:p>
    <w:p w:rsidR="000F204B" w:rsidRPr="00532BC6" w:rsidRDefault="000F204B" w:rsidP="000F204B">
      <w:pPr>
        <w:pStyle w:val="ListParagraph"/>
        <w:widowControl w:val="0"/>
        <w:numPr>
          <w:ilvl w:val="0"/>
          <w:numId w:val="12"/>
        </w:numPr>
        <w:suppressAutoHyphens/>
        <w:ind w:left="426"/>
        <w:rPr>
          <w:rFonts w:ascii="Arial" w:hAnsi="Arial" w:cs="Arial"/>
          <w:color w:val="auto"/>
          <w:sz w:val="22"/>
          <w:szCs w:val="22"/>
        </w:rPr>
      </w:pPr>
      <w:r>
        <w:rPr>
          <w:rFonts w:ascii="Arial" w:hAnsi="Arial" w:cs="Arial"/>
          <w:color w:val="auto"/>
          <w:sz w:val="22"/>
          <w:szCs w:val="22"/>
          <w:lang w:val="es"/>
        </w:rPr>
        <w:t>Coordinar la comunicación y la participación de las diferentes partes involucradas y de los miembros de la red GIFT;</w:t>
      </w:r>
    </w:p>
    <w:p w:rsidR="000F204B" w:rsidRPr="00532BC6" w:rsidRDefault="000F204B" w:rsidP="000F204B">
      <w:pPr>
        <w:pStyle w:val="ListParagraph"/>
        <w:widowControl w:val="0"/>
        <w:numPr>
          <w:ilvl w:val="0"/>
          <w:numId w:val="12"/>
        </w:numPr>
        <w:suppressAutoHyphens/>
        <w:ind w:left="426"/>
        <w:rPr>
          <w:rFonts w:ascii="Arial" w:hAnsi="Arial" w:cs="Arial"/>
          <w:color w:val="auto"/>
          <w:sz w:val="22"/>
          <w:szCs w:val="22"/>
        </w:rPr>
      </w:pPr>
      <w:r>
        <w:rPr>
          <w:rFonts w:ascii="Arial" w:hAnsi="Arial" w:cs="Arial"/>
          <w:color w:val="auto"/>
          <w:sz w:val="22"/>
          <w:szCs w:val="22"/>
          <w:lang w:val="es"/>
        </w:rPr>
        <w:t>Mantener la comunicación y asegurar la coordinación entre los socios de la red GIFT;</w:t>
      </w:r>
    </w:p>
    <w:p w:rsidR="000F204B" w:rsidRPr="00532BC6" w:rsidRDefault="000F204B" w:rsidP="000F204B">
      <w:pPr>
        <w:pStyle w:val="ListParagraph"/>
        <w:numPr>
          <w:ilvl w:val="0"/>
          <w:numId w:val="12"/>
        </w:numPr>
        <w:tabs>
          <w:tab w:val="left" w:pos="1752"/>
        </w:tabs>
        <w:suppressAutoHyphens/>
        <w:ind w:left="426"/>
        <w:rPr>
          <w:rFonts w:ascii="Arial" w:hAnsi="Arial" w:cs="Arial"/>
          <w:color w:val="auto"/>
          <w:sz w:val="22"/>
          <w:szCs w:val="22"/>
        </w:rPr>
      </w:pPr>
      <w:r>
        <w:rPr>
          <w:rFonts w:ascii="Arial" w:hAnsi="Arial" w:cs="Arial"/>
          <w:color w:val="auto"/>
          <w:sz w:val="22"/>
          <w:szCs w:val="22"/>
          <w:lang w:val="es"/>
        </w:rPr>
        <w:t>Aportar resultados analíticos y sustanciales que mejoren la agenda de GIFT, como documentos de investigación, balances, instrumentos normativos tentativos, documentos sustantivos, manuales y guías, asistencia técnica, material de capacitación, etc.;</w:t>
      </w:r>
    </w:p>
    <w:p w:rsidR="000F204B" w:rsidRPr="00532BC6" w:rsidRDefault="000F204B" w:rsidP="000F204B">
      <w:pPr>
        <w:pStyle w:val="ListParagraph"/>
        <w:numPr>
          <w:ilvl w:val="0"/>
          <w:numId w:val="12"/>
        </w:numPr>
        <w:tabs>
          <w:tab w:val="left" w:pos="1752"/>
        </w:tabs>
        <w:suppressAutoHyphens/>
        <w:ind w:left="426"/>
        <w:rPr>
          <w:rFonts w:ascii="Arial" w:hAnsi="Arial" w:cs="Arial"/>
          <w:color w:val="auto"/>
          <w:sz w:val="22"/>
          <w:szCs w:val="22"/>
        </w:rPr>
      </w:pPr>
      <w:r>
        <w:rPr>
          <w:rFonts w:ascii="Arial" w:hAnsi="Arial" w:cs="Arial"/>
          <w:color w:val="auto"/>
          <w:sz w:val="22"/>
          <w:szCs w:val="22"/>
          <w:lang w:val="es"/>
        </w:rPr>
        <w:t>Asistir a los consejeros en sus iniciativas para asegurar la transparencia fiscal;</w:t>
      </w:r>
    </w:p>
    <w:p w:rsidR="000F204B" w:rsidRPr="00532BC6" w:rsidRDefault="000F204B" w:rsidP="000F204B">
      <w:pPr>
        <w:pStyle w:val="ListParagraph"/>
        <w:numPr>
          <w:ilvl w:val="0"/>
          <w:numId w:val="12"/>
        </w:numPr>
        <w:tabs>
          <w:tab w:val="left" w:pos="1752"/>
        </w:tabs>
        <w:suppressAutoHyphens/>
        <w:ind w:left="426"/>
        <w:rPr>
          <w:rFonts w:ascii="Arial" w:hAnsi="Arial" w:cs="Arial"/>
          <w:color w:val="auto"/>
          <w:sz w:val="22"/>
          <w:szCs w:val="22"/>
        </w:rPr>
      </w:pPr>
      <w:r>
        <w:rPr>
          <w:rFonts w:ascii="Arial" w:hAnsi="Arial" w:cs="Arial"/>
          <w:color w:val="auto"/>
          <w:sz w:val="22"/>
          <w:szCs w:val="22"/>
          <w:lang w:val="es"/>
        </w:rPr>
        <w:t>Promover el aprendizaje mutuo entre los países implicados;</w:t>
      </w:r>
    </w:p>
    <w:p w:rsidR="000F204B" w:rsidRPr="00532BC6" w:rsidRDefault="000F204B" w:rsidP="000F204B">
      <w:pPr>
        <w:pStyle w:val="ListParagraph"/>
        <w:numPr>
          <w:ilvl w:val="0"/>
          <w:numId w:val="12"/>
        </w:numPr>
        <w:tabs>
          <w:tab w:val="left" w:pos="1752"/>
        </w:tabs>
        <w:suppressAutoHyphens/>
        <w:ind w:left="426"/>
        <w:rPr>
          <w:rFonts w:ascii="Arial" w:hAnsi="Arial" w:cs="Arial"/>
          <w:color w:val="auto"/>
          <w:sz w:val="22"/>
          <w:szCs w:val="22"/>
        </w:rPr>
      </w:pPr>
      <w:r>
        <w:rPr>
          <w:rFonts w:ascii="Arial" w:hAnsi="Arial" w:cs="Arial"/>
          <w:color w:val="auto"/>
          <w:sz w:val="22"/>
          <w:szCs w:val="22"/>
          <w:lang w:val="es"/>
        </w:rPr>
        <w:t>Mantener un registro actualizado de los consejeros y los socios GIFT en todo momento.</w:t>
      </w:r>
    </w:p>
    <w:p w:rsidR="000F204B" w:rsidRPr="00532BC6" w:rsidRDefault="000F204B" w:rsidP="000F204B">
      <w:pPr>
        <w:tabs>
          <w:tab w:val="left" w:pos="1752"/>
        </w:tabs>
        <w:rPr>
          <w:rFonts w:ascii="Arial" w:hAnsi="Arial" w:cs="Arial"/>
          <w:sz w:val="22"/>
          <w:szCs w:val="22"/>
        </w:rPr>
      </w:pPr>
    </w:p>
    <w:p w:rsidR="000F204B" w:rsidRPr="00532BC6" w:rsidRDefault="000F204B" w:rsidP="000F204B">
      <w:pPr>
        <w:widowControl w:val="0"/>
        <w:rPr>
          <w:rFonts w:ascii="Arial" w:hAnsi="Arial" w:cs="Arial"/>
          <w:sz w:val="22"/>
          <w:szCs w:val="22"/>
          <w:u w:val="single"/>
        </w:rPr>
      </w:pPr>
      <w:r>
        <w:rPr>
          <w:rFonts w:ascii="Arial" w:hAnsi="Arial" w:cs="Arial"/>
          <w:sz w:val="22"/>
          <w:szCs w:val="22"/>
          <w:u w:val="single"/>
          <w:lang w:val="es"/>
        </w:rPr>
        <w:t>Sección 10 - Institución a cargo de GIFT</w:t>
      </w:r>
    </w:p>
    <w:p w:rsidR="000F204B" w:rsidRPr="00532BC6" w:rsidRDefault="000F204B" w:rsidP="000F204B">
      <w:pPr>
        <w:widowControl w:val="0"/>
        <w:rPr>
          <w:rFonts w:ascii="Arial" w:hAnsi="Arial" w:cs="Arial"/>
          <w:sz w:val="22"/>
          <w:szCs w:val="22"/>
        </w:rPr>
      </w:pPr>
    </w:p>
    <w:p w:rsidR="000F204B" w:rsidRPr="00532BC6" w:rsidRDefault="000F204B" w:rsidP="000F204B">
      <w:pPr>
        <w:pStyle w:val="NoSpacing"/>
        <w:rPr>
          <w:rFonts w:ascii="Arial" w:hAnsi="Arial" w:cs="Arial"/>
          <w:sz w:val="22"/>
          <w:szCs w:val="22"/>
        </w:rPr>
      </w:pPr>
      <w:r>
        <w:rPr>
          <w:rFonts w:ascii="Arial" w:hAnsi="Arial" w:cs="Arial"/>
          <w:sz w:val="22"/>
          <w:szCs w:val="22"/>
          <w:lang w:val="es"/>
        </w:rPr>
        <w:t xml:space="preserve">GIFT está actualmente a cargo de la International Budget Partnership, una organización sin fines de lucro que se rige por las leyes del Distrito de Columbia (Subvencionada) y que funciona con fines caritativos, educacionales o científicos, según la definición de la Sección 501(c)(3) del Código Fiscal de los Estados Unidos. Por lo tanto, todas las funciones de coordinación y </w:t>
      </w:r>
      <w:r>
        <w:rPr>
          <w:rFonts w:ascii="Arial" w:hAnsi="Arial" w:cs="Arial"/>
          <w:sz w:val="22"/>
          <w:szCs w:val="22"/>
          <w:lang w:val="es"/>
        </w:rPr>
        <w:lastRenderedPageBreak/>
        <w:t xml:space="preserve">administrativas de GIFT deben respetar las políticas y los procedimientos financieros y administrativos de la IBP.  </w:t>
      </w:r>
    </w:p>
    <w:p w:rsidR="000F204B" w:rsidRPr="00532BC6" w:rsidRDefault="000F204B" w:rsidP="000F204B">
      <w:pPr>
        <w:pStyle w:val="NoSpacing"/>
        <w:rPr>
          <w:rFonts w:ascii="Arial" w:hAnsi="Arial" w:cs="Arial"/>
          <w:sz w:val="22"/>
          <w:szCs w:val="22"/>
        </w:rPr>
      </w:pPr>
    </w:p>
    <w:p w:rsidR="000F204B" w:rsidRPr="00532BC6" w:rsidRDefault="000F204B" w:rsidP="000F204B">
      <w:pPr>
        <w:tabs>
          <w:tab w:val="left" w:pos="1752"/>
        </w:tabs>
        <w:rPr>
          <w:rFonts w:ascii="Arial" w:hAnsi="Arial" w:cs="Arial"/>
          <w:sz w:val="22"/>
          <w:szCs w:val="22"/>
          <w:u w:val="single"/>
        </w:rPr>
      </w:pPr>
      <w:r>
        <w:rPr>
          <w:rFonts w:ascii="Arial" w:hAnsi="Arial" w:cs="Arial"/>
          <w:sz w:val="22"/>
          <w:szCs w:val="22"/>
          <w:u w:val="single"/>
          <w:lang w:val="es"/>
        </w:rPr>
        <w:t>Sección 11 - Fuentes de financiación</w:t>
      </w:r>
    </w:p>
    <w:p w:rsidR="000F204B" w:rsidRPr="00532BC6" w:rsidRDefault="000F204B" w:rsidP="000F204B">
      <w:pPr>
        <w:tabs>
          <w:tab w:val="left" w:pos="1752"/>
        </w:tabs>
        <w:rPr>
          <w:rFonts w:ascii="Arial" w:hAnsi="Arial" w:cs="Arial"/>
          <w:sz w:val="22"/>
          <w:szCs w:val="22"/>
        </w:rPr>
      </w:pPr>
    </w:p>
    <w:p w:rsidR="000F204B" w:rsidRPr="00532BC6" w:rsidRDefault="000F204B" w:rsidP="000F204B">
      <w:pPr>
        <w:widowControl w:val="0"/>
        <w:rPr>
          <w:rFonts w:ascii="Arial" w:hAnsi="Arial" w:cs="Arial"/>
          <w:sz w:val="22"/>
          <w:szCs w:val="22"/>
        </w:rPr>
      </w:pPr>
      <w:r>
        <w:rPr>
          <w:rFonts w:ascii="Arial" w:hAnsi="Arial" w:cs="Arial"/>
          <w:sz w:val="22"/>
          <w:szCs w:val="22"/>
          <w:lang w:val="es"/>
        </w:rPr>
        <w:t>GIFT es una iniciativa sin fines de lucro auspiciada por una organización internacional sin fines de lucro, sus fondos consisten en contribuciones voluntarias de sus consejeros y préstamos de donantes bilaterales y multilaterales, instituciones financieras internacionales y otras agencias, organizaciones y entidades.  GIFT también puede funcionar mediante contribuciones voluntarias en especie.</w:t>
      </w:r>
    </w:p>
    <w:p w:rsidR="000F204B" w:rsidRPr="00532BC6" w:rsidRDefault="000F204B" w:rsidP="000F204B">
      <w:pPr>
        <w:pStyle w:val="NoSpacing"/>
        <w:rPr>
          <w:rFonts w:ascii="Arial" w:hAnsi="Arial" w:cs="Arial"/>
          <w:sz w:val="22"/>
          <w:szCs w:val="22"/>
        </w:rPr>
      </w:pPr>
    </w:p>
    <w:p w:rsidR="000F204B" w:rsidRPr="00532BC6" w:rsidRDefault="000F204B" w:rsidP="000F204B">
      <w:pPr>
        <w:pStyle w:val="NoSpacing"/>
        <w:rPr>
          <w:rFonts w:ascii="Arial" w:hAnsi="Arial" w:cs="Arial"/>
          <w:sz w:val="22"/>
          <w:szCs w:val="22"/>
          <w:u w:val="single"/>
        </w:rPr>
      </w:pPr>
      <w:r>
        <w:rPr>
          <w:rFonts w:ascii="Arial" w:hAnsi="Arial" w:cs="Arial"/>
          <w:sz w:val="22"/>
          <w:szCs w:val="22"/>
          <w:u w:val="single"/>
          <w:lang w:val="es"/>
        </w:rPr>
        <w:t>Sección 12 - Sistema de evaluación independiente</w:t>
      </w:r>
    </w:p>
    <w:p w:rsidR="000F204B" w:rsidRPr="00532BC6" w:rsidRDefault="000F204B" w:rsidP="000F204B">
      <w:pPr>
        <w:pStyle w:val="NoSpacing"/>
        <w:rPr>
          <w:rFonts w:ascii="Arial" w:hAnsi="Arial" w:cs="Arial"/>
          <w:sz w:val="22"/>
          <w:szCs w:val="22"/>
        </w:rPr>
      </w:pPr>
    </w:p>
    <w:p w:rsidR="000F204B" w:rsidRPr="00532BC6" w:rsidRDefault="000F204B" w:rsidP="000F204B">
      <w:pPr>
        <w:pStyle w:val="NoSpacing"/>
        <w:rPr>
          <w:rFonts w:ascii="Arial" w:hAnsi="Arial" w:cs="Arial"/>
          <w:sz w:val="22"/>
          <w:szCs w:val="22"/>
        </w:rPr>
      </w:pPr>
      <w:r>
        <w:rPr>
          <w:rFonts w:ascii="Arial" w:hAnsi="Arial" w:cs="Arial"/>
          <w:sz w:val="22"/>
          <w:szCs w:val="22"/>
          <w:lang w:val="es"/>
        </w:rPr>
        <w:t xml:space="preserve">Los consejeros líderes deberán aprobar un sistema externo e independiente para controlar el desempeño de GIFT e identificar su impacto, al mismo tiempo que intentan entender la naturaleza y la relevancia del mismo en los países, foros, redes y procesos en los que GIFT trabajará.  Estos mecanismos de evaluación pueden superponerse con o ser los mismos que aquellos que forman parte de los requerimientos de los donantes para reportar los préstamos otorgados a la red de acción. </w:t>
      </w:r>
    </w:p>
    <w:p w:rsidR="000F204B" w:rsidRPr="00532BC6" w:rsidRDefault="000F204B" w:rsidP="000F204B">
      <w:pPr>
        <w:shd w:val="clear" w:color="auto" w:fill="FFFFFF"/>
        <w:rPr>
          <w:rFonts w:ascii="Arial" w:hAnsi="Arial" w:cs="Arial"/>
          <w:sz w:val="22"/>
          <w:szCs w:val="22"/>
        </w:rPr>
      </w:pPr>
    </w:p>
    <w:p w:rsidR="000F204B" w:rsidRPr="00532BC6" w:rsidRDefault="000F204B" w:rsidP="000F204B">
      <w:pPr>
        <w:shd w:val="clear" w:color="auto" w:fill="FFFFFF"/>
        <w:rPr>
          <w:rFonts w:ascii="Arial" w:hAnsi="Arial" w:cs="Arial"/>
          <w:sz w:val="22"/>
          <w:szCs w:val="22"/>
        </w:rPr>
      </w:pPr>
      <w:r>
        <w:rPr>
          <w:rFonts w:ascii="Arial" w:hAnsi="Arial" w:cs="Arial"/>
          <w:sz w:val="22"/>
          <w:szCs w:val="22"/>
          <w:lang w:val="es"/>
        </w:rPr>
        <w:t>Estos son algunos de los objetivos de la revisión independiente, que se reporta directamente a los consejeros líderes:</w:t>
      </w:r>
    </w:p>
    <w:p w:rsidR="000F204B" w:rsidRPr="00532BC6" w:rsidRDefault="000F204B" w:rsidP="000F204B">
      <w:pPr>
        <w:shd w:val="clear" w:color="auto" w:fill="FFFFFF"/>
        <w:rPr>
          <w:rFonts w:ascii="Arial" w:hAnsi="Arial" w:cs="Arial"/>
          <w:sz w:val="22"/>
          <w:szCs w:val="22"/>
        </w:rPr>
      </w:pPr>
      <w:r>
        <w:rPr>
          <w:rFonts w:ascii="Arial" w:hAnsi="Arial" w:cs="Arial"/>
          <w:sz w:val="22"/>
          <w:szCs w:val="22"/>
          <w:lang w:val="es"/>
        </w:rPr>
        <w:t> </w:t>
      </w:r>
    </w:p>
    <w:p w:rsidR="000F204B" w:rsidRPr="00532BC6" w:rsidRDefault="000F204B" w:rsidP="000F204B">
      <w:pPr>
        <w:pStyle w:val="ListParagraph"/>
        <w:numPr>
          <w:ilvl w:val="0"/>
          <w:numId w:val="13"/>
        </w:numPr>
        <w:shd w:val="clear" w:color="auto" w:fill="FFFFFF"/>
        <w:suppressAutoHyphens/>
        <w:ind w:left="426"/>
        <w:rPr>
          <w:rFonts w:ascii="Arial" w:hAnsi="Arial" w:cs="Arial"/>
          <w:color w:val="auto"/>
          <w:sz w:val="22"/>
          <w:szCs w:val="22"/>
        </w:rPr>
      </w:pPr>
      <w:r>
        <w:rPr>
          <w:rFonts w:ascii="Arial" w:hAnsi="Arial" w:cs="Arial"/>
          <w:color w:val="auto"/>
          <w:sz w:val="22"/>
          <w:szCs w:val="22"/>
          <w:lang w:val="es"/>
        </w:rPr>
        <w:t xml:space="preserve">Evaluar el impacto logrado por GIFT mediante las mejoras significantes y constantes en la transparencia fiscal de los países de todo el mundo. </w:t>
      </w:r>
    </w:p>
    <w:p w:rsidR="000F204B" w:rsidRPr="00532BC6" w:rsidRDefault="000F204B" w:rsidP="000F204B">
      <w:pPr>
        <w:pStyle w:val="ListParagraph"/>
        <w:numPr>
          <w:ilvl w:val="0"/>
          <w:numId w:val="13"/>
        </w:numPr>
        <w:shd w:val="clear" w:color="auto" w:fill="FFFFFF"/>
        <w:suppressAutoHyphens/>
        <w:ind w:left="426"/>
        <w:rPr>
          <w:rFonts w:ascii="Arial" w:hAnsi="Arial" w:cs="Arial"/>
          <w:color w:val="auto"/>
          <w:sz w:val="22"/>
          <w:szCs w:val="22"/>
        </w:rPr>
      </w:pPr>
      <w:r>
        <w:rPr>
          <w:rFonts w:ascii="Arial" w:hAnsi="Arial" w:cs="Arial"/>
          <w:color w:val="auto"/>
          <w:sz w:val="22"/>
          <w:szCs w:val="22"/>
          <w:lang w:val="es"/>
        </w:rPr>
        <w:t>Evaluar el rol de GIFT en el establecimiento de la agenda política global, promoviendo la coherencia y la exhaustividad de las normas globales, reforzando las iniciativas, construyendo conocimientos y facilitando el aprendizaje mutuo para la transparencia fiscal;</w:t>
      </w:r>
    </w:p>
    <w:p w:rsidR="000F204B" w:rsidRPr="00532BC6" w:rsidRDefault="000F204B" w:rsidP="000F204B">
      <w:pPr>
        <w:pStyle w:val="ListParagraph"/>
        <w:numPr>
          <w:ilvl w:val="0"/>
          <w:numId w:val="13"/>
        </w:numPr>
        <w:shd w:val="clear" w:color="auto" w:fill="FFFFFF"/>
        <w:suppressAutoHyphens/>
        <w:ind w:left="426"/>
        <w:rPr>
          <w:rFonts w:ascii="Arial" w:hAnsi="Arial" w:cs="Arial"/>
          <w:color w:val="auto"/>
          <w:sz w:val="22"/>
          <w:szCs w:val="22"/>
        </w:rPr>
      </w:pPr>
      <w:r>
        <w:rPr>
          <w:rFonts w:ascii="Arial" w:hAnsi="Arial" w:cs="Arial"/>
          <w:color w:val="auto"/>
          <w:sz w:val="22"/>
          <w:szCs w:val="22"/>
          <w:lang w:val="es"/>
        </w:rPr>
        <w:t>Evaluar el rol de GIFT en planes y acciones de transparencia fiscal de los países en los que trabajó;</w:t>
      </w:r>
    </w:p>
    <w:p w:rsidR="000F204B" w:rsidRPr="00532BC6" w:rsidRDefault="000F204B" w:rsidP="000F204B">
      <w:pPr>
        <w:pStyle w:val="ListParagraph"/>
        <w:numPr>
          <w:ilvl w:val="0"/>
          <w:numId w:val="13"/>
        </w:numPr>
        <w:shd w:val="clear" w:color="auto" w:fill="FFFFFF"/>
        <w:suppressAutoHyphens/>
        <w:ind w:left="426"/>
        <w:rPr>
          <w:rFonts w:ascii="Arial" w:hAnsi="Arial" w:cs="Arial"/>
          <w:color w:val="auto"/>
          <w:sz w:val="22"/>
          <w:szCs w:val="22"/>
        </w:rPr>
      </w:pPr>
      <w:r>
        <w:rPr>
          <w:rFonts w:ascii="Arial" w:hAnsi="Arial" w:cs="Arial"/>
          <w:color w:val="auto"/>
          <w:sz w:val="22"/>
          <w:szCs w:val="22"/>
          <w:lang w:val="es"/>
        </w:rPr>
        <w:t xml:space="preserve">Evaluar la forma en que trabaja y complementa a otros procesos, redes y actores que están adoptando esta agenda; </w:t>
      </w:r>
    </w:p>
    <w:p w:rsidR="000F204B" w:rsidRPr="00532BC6" w:rsidRDefault="000F204B" w:rsidP="000F204B">
      <w:pPr>
        <w:pStyle w:val="ListParagraph"/>
        <w:numPr>
          <w:ilvl w:val="0"/>
          <w:numId w:val="13"/>
        </w:numPr>
        <w:shd w:val="clear" w:color="auto" w:fill="FFFFFF"/>
        <w:suppressAutoHyphens/>
        <w:ind w:left="426"/>
        <w:rPr>
          <w:rFonts w:ascii="Arial" w:hAnsi="Arial" w:cs="Arial"/>
          <w:color w:val="auto"/>
          <w:sz w:val="22"/>
          <w:szCs w:val="22"/>
        </w:rPr>
      </w:pPr>
      <w:r>
        <w:rPr>
          <w:rFonts w:ascii="Arial" w:hAnsi="Arial" w:cs="Arial"/>
          <w:color w:val="auto"/>
          <w:sz w:val="22"/>
          <w:szCs w:val="22"/>
          <w:lang w:val="es"/>
        </w:rPr>
        <w:t>Evaluar los resultados de GIFT en cuanto a la documentación que evidencia el impacto de la transparencia fiscal y los incentivos para promover e institucionalizar la apertura fiscal;</w:t>
      </w:r>
    </w:p>
    <w:p w:rsidR="000F204B" w:rsidRPr="00532BC6" w:rsidRDefault="000F204B" w:rsidP="000F204B">
      <w:pPr>
        <w:pStyle w:val="ListParagraph"/>
        <w:numPr>
          <w:ilvl w:val="0"/>
          <w:numId w:val="13"/>
        </w:numPr>
        <w:shd w:val="clear" w:color="auto" w:fill="FFFFFF"/>
        <w:suppressAutoHyphens/>
        <w:ind w:left="426"/>
        <w:rPr>
          <w:rFonts w:ascii="Arial" w:hAnsi="Arial" w:cs="Arial"/>
          <w:color w:val="auto"/>
          <w:sz w:val="22"/>
          <w:szCs w:val="22"/>
        </w:rPr>
      </w:pPr>
      <w:r>
        <w:rPr>
          <w:rFonts w:ascii="Arial" w:hAnsi="Arial" w:cs="Arial"/>
          <w:color w:val="auto"/>
          <w:sz w:val="22"/>
          <w:szCs w:val="22"/>
          <w:lang w:val="es"/>
        </w:rPr>
        <w:t>Hacer recomendaciones para ayudar a definir el futuro de GIFT.</w:t>
      </w:r>
    </w:p>
    <w:p w:rsidR="000F204B" w:rsidRPr="00532BC6" w:rsidRDefault="000F204B" w:rsidP="000F204B">
      <w:pPr>
        <w:pStyle w:val="NoSpacing"/>
        <w:rPr>
          <w:rFonts w:ascii="Arial" w:hAnsi="Arial" w:cs="Arial"/>
          <w:sz w:val="22"/>
          <w:szCs w:val="22"/>
        </w:rPr>
      </w:pPr>
    </w:p>
    <w:p w:rsidR="000F204B" w:rsidRPr="00532BC6" w:rsidRDefault="000F204B" w:rsidP="000F204B">
      <w:pPr>
        <w:pStyle w:val="NoSpacing"/>
        <w:rPr>
          <w:rFonts w:ascii="Arial" w:hAnsi="Arial" w:cs="Arial"/>
          <w:sz w:val="22"/>
          <w:szCs w:val="22"/>
          <w:u w:val="single"/>
        </w:rPr>
      </w:pPr>
      <w:r>
        <w:rPr>
          <w:rFonts w:ascii="Arial" w:hAnsi="Arial" w:cs="Arial"/>
          <w:sz w:val="22"/>
          <w:szCs w:val="22"/>
          <w:u w:val="single"/>
          <w:lang w:val="es"/>
        </w:rPr>
        <w:t>Sección 13 - Transparencia y rendición de cuentas;</w:t>
      </w:r>
    </w:p>
    <w:p w:rsidR="000F204B" w:rsidRPr="00532BC6" w:rsidRDefault="000F204B" w:rsidP="000F204B">
      <w:pPr>
        <w:pStyle w:val="NoSpacing"/>
        <w:rPr>
          <w:rFonts w:ascii="Arial" w:hAnsi="Arial" w:cs="Arial"/>
          <w:sz w:val="22"/>
          <w:szCs w:val="22"/>
        </w:rPr>
      </w:pPr>
    </w:p>
    <w:p w:rsidR="000F204B" w:rsidRPr="00532BC6" w:rsidRDefault="000F204B" w:rsidP="000F204B">
      <w:pPr>
        <w:pStyle w:val="NoSpacing"/>
        <w:numPr>
          <w:ilvl w:val="0"/>
          <w:numId w:val="14"/>
        </w:numPr>
        <w:suppressAutoHyphens/>
        <w:ind w:left="426"/>
        <w:rPr>
          <w:rFonts w:ascii="Arial" w:hAnsi="Arial" w:cs="Arial"/>
          <w:sz w:val="22"/>
          <w:szCs w:val="22"/>
        </w:rPr>
      </w:pPr>
      <w:r>
        <w:rPr>
          <w:rFonts w:ascii="Arial" w:hAnsi="Arial" w:cs="Arial"/>
          <w:sz w:val="22"/>
          <w:szCs w:val="22"/>
          <w:lang w:val="es"/>
        </w:rPr>
        <w:t xml:space="preserve">Preservar la privacidad y confidencialidad de las partes involucradas. GIFT deberá publicar en su sitio web todas las informaciones útiles sobre sus actividades, flujos de trabajo, productos, servicios, decisiones finales, recursos y desempeño para facilitar la comprensión del modo de funcionamiento de la red.   </w:t>
      </w:r>
    </w:p>
    <w:p w:rsidR="000F204B" w:rsidRPr="00532BC6" w:rsidRDefault="000F204B" w:rsidP="000F204B">
      <w:pPr>
        <w:pStyle w:val="NoSpacing"/>
        <w:numPr>
          <w:ilvl w:val="0"/>
          <w:numId w:val="14"/>
        </w:numPr>
        <w:suppressAutoHyphens/>
        <w:ind w:left="426"/>
        <w:rPr>
          <w:rFonts w:ascii="Arial" w:hAnsi="Arial" w:cs="Arial"/>
          <w:sz w:val="22"/>
          <w:szCs w:val="22"/>
        </w:rPr>
      </w:pPr>
      <w:r>
        <w:rPr>
          <w:rFonts w:ascii="Arial" w:hAnsi="Arial" w:cs="Arial"/>
          <w:sz w:val="22"/>
          <w:szCs w:val="22"/>
          <w:lang w:val="es"/>
        </w:rPr>
        <w:t xml:space="preserve">GIFT deberá presentar un reporte anual de sus actividades, logros y finanzas ante los consejeros y los consejeros líderes, como así también todos los reportes que soliciten los donantes. </w:t>
      </w:r>
    </w:p>
    <w:p w:rsidR="000F204B" w:rsidRPr="00532BC6" w:rsidRDefault="000F204B" w:rsidP="000F204B">
      <w:pPr>
        <w:pStyle w:val="NoSpacing"/>
        <w:ind w:left="66"/>
        <w:rPr>
          <w:rFonts w:ascii="Arial" w:hAnsi="Arial" w:cs="Arial"/>
          <w:sz w:val="22"/>
          <w:szCs w:val="22"/>
        </w:rPr>
      </w:pPr>
    </w:p>
    <w:p w:rsidR="000F204B" w:rsidRPr="00532BC6" w:rsidRDefault="000F204B" w:rsidP="000F204B">
      <w:pPr>
        <w:pStyle w:val="Footer"/>
        <w:pBdr>
          <w:top w:val="nil"/>
          <w:left w:val="nil"/>
          <w:bottom w:val="nil"/>
          <w:right w:val="nil"/>
        </w:pBdr>
      </w:pPr>
    </w:p>
    <w:p w:rsidR="00447C5F" w:rsidRPr="00532BC6" w:rsidRDefault="00447C5F" w:rsidP="00801632">
      <w:pPr>
        <w:rPr>
          <w:rFonts w:ascii="Arial" w:hAnsi="Arial" w:cs="Arial"/>
          <w:sz w:val="22"/>
          <w:szCs w:val="22"/>
        </w:rPr>
      </w:pPr>
    </w:p>
    <w:sectPr w:rsidR="00447C5F" w:rsidRPr="00532BC6" w:rsidSect="000B241C">
      <w:headerReference w:type="default" r:id="rId9"/>
      <w:footerReference w:type="even" r:id="rId10"/>
      <w:footerReference w:type="default" r:id="rId11"/>
      <w:pgSz w:w="12240" w:h="15840"/>
      <w:pgMar w:top="1701" w:right="1418" w:bottom="1418" w:left="141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2652" w:rsidRDefault="00F42652" w:rsidP="002352EB">
      <w:r>
        <w:separator/>
      </w:r>
    </w:p>
  </w:endnote>
  <w:endnote w:type="continuationSeparator" w:id="0">
    <w:p w:rsidR="00F42652" w:rsidRDefault="00F42652" w:rsidP="00235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MS Mincho">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ヒラギノ角ゴ Pro W3">
    <w:charset w:val="4E"/>
    <w:family w:val="auto"/>
    <w:pitch w:val="variable"/>
    <w:sig w:usb0="00000001" w:usb1="08070000" w:usb2="00000010" w:usb3="00000000" w:csb0="00020000" w:csb1="00000000"/>
  </w:font>
  <w:font w:name="Lato">
    <w:altName w:val="Times New Roman"/>
    <w:charset w:val="00"/>
    <w:family w:val="auto"/>
    <w:pitch w:val="default"/>
  </w:font>
  <w:font w:name="Minion Pro">
    <w:altName w:val="Times New Roman"/>
    <w:charset w:val="00"/>
    <w:family w:val="auto"/>
    <w:pitch w:val="variable"/>
    <w:sig w:usb0="60000287" w:usb1="00000001"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44" w:rsidRDefault="00E80E44" w:rsidP="000F204B">
    <w:pPr>
      <w:pStyle w:val="Footer"/>
      <w:framePr w:wrap="around" w:vAnchor="text" w:hAnchor="margin" w:xAlign="center" w:y="1"/>
      <w:rPr>
        <w:rStyle w:val="PageNumber"/>
      </w:rPr>
    </w:pPr>
    <w:r>
      <w:rPr>
        <w:rStyle w:val="PageNumber"/>
        <w:lang w:val="es"/>
      </w:rPr>
      <w:fldChar w:fldCharType="begin"/>
    </w:r>
    <w:r>
      <w:rPr>
        <w:rStyle w:val="PageNumber"/>
        <w:lang w:val="es"/>
      </w:rPr>
      <w:instrText xml:space="preserve">PAGE  </w:instrText>
    </w:r>
    <w:r>
      <w:rPr>
        <w:rStyle w:val="PageNumber"/>
        <w:lang w:val="es"/>
      </w:rPr>
      <w:fldChar w:fldCharType="end"/>
    </w:r>
  </w:p>
  <w:p w:rsidR="00E80E44" w:rsidRDefault="00E80E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44" w:rsidRDefault="00E80E44" w:rsidP="00150CEB">
    <w:pPr>
      <w:pStyle w:val="Footer"/>
      <w:framePr w:wrap="around" w:vAnchor="text" w:hAnchor="margin" w:xAlign="center" w:y="1"/>
      <w:rPr>
        <w:rStyle w:val="PageNumber"/>
      </w:rPr>
    </w:pPr>
    <w:r>
      <w:rPr>
        <w:rStyle w:val="PageNumber"/>
        <w:lang w:val="es"/>
      </w:rPr>
      <w:fldChar w:fldCharType="begin"/>
    </w:r>
    <w:r>
      <w:rPr>
        <w:rStyle w:val="PageNumber"/>
        <w:lang w:val="es"/>
      </w:rPr>
      <w:instrText xml:space="preserve">PAGE  </w:instrText>
    </w:r>
    <w:r>
      <w:rPr>
        <w:rStyle w:val="PageNumber"/>
        <w:lang w:val="es"/>
      </w:rPr>
      <w:fldChar w:fldCharType="separate"/>
    </w:r>
    <w:r w:rsidR="00905C9D">
      <w:rPr>
        <w:rStyle w:val="PageNumber"/>
        <w:noProof/>
        <w:lang w:val="es"/>
      </w:rPr>
      <w:t>1</w:t>
    </w:r>
    <w:r>
      <w:rPr>
        <w:rStyle w:val="PageNumber"/>
        <w:lang w:val="es"/>
      </w:rPr>
      <w:fldChar w:fldCharType="end"/>
    </w:r>
  </w:p>
  <w:p w:rsidR="00E80E44" w:rsidRPr="00420AD7" w:rsidRDefault="00E80E44">
    <w:pPr>
      <w:pStyle w:val="Footer"/>
      <w:rPr>
        <w:rFonts w:ascii="Arial" w:hAnsi="Arial" w:cs="Arial"/>
        <w:sz w:val="20"/>
      </w:rPr>
    </w:pPr>
    <w:r>
      <w:rPr>
        <w:rFonts w:ascii="Arial" w:hAnsi="Arial" w:cs="Arial"/>
        <w:sz w:val="20"/>
        <w:lang w:val="es"/>
      </w:rPr>
      <w:t>fiscaltransparency.net</w:t>
    </w:r>
    <w:r>
      <w:rPr>
        <w:rFonts w:ascii="Arial" w:hAnsi="Arial" w:cs="Arial"/>
        <w:sz w:val="20"/>
        <w:lang w:val="es"/>
      </w:rPr>
      <w:tab/>
    </w:r>
    <w:r>
      <w:rPr>
        <w:rFonts w:ascii="Arial" w:hAnsi="Arial" w:cs="Arial"/>
        <w:sz w:val="20"/>
        <w:lang w:val="es"/>
      </w:rPr>
      <w:tab/>
      <w:t>@FiscalTrans</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2652" w:rsidRDefault="00F42652" w:rsidP="002352EB">
      <w:r>
        <w:separator/>
      </w:r>
    </w:p>
  </w:footnote>
  <w:footnote w:type="continuationSeparator" w:id="0">
    <w:p w:rsidR="00F42652" w:rsidRDefault="00F42652" w:rsidP="002352E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0E44" w:rsidRDefault="00E80E44">
    <w:pPr>
      <w:pStyle w:val="Header"/>
    </w:pPr>
    <w:r>
      <w:rPr>
        <w:noProof/>
        <w:lang w:eastAsia="en-US"/>
      </w:rPr>
      <w:drawing>
        <wp:anchor distT="0" distB="0" distL="114300" distR="114300" simplePos="0" relativeHeight="251659264" behindDoc="1" locked="0" layoutInCell="1" allowOverlap="1">
          <wp:simplePos x="0" y="0"/>
          <wp:positionH relativeFrom="column">
            <wp:posOffset>2319020</wp:posOffset>
          </wp:positionH>
          <wp:positionV relativeFrom="paragraph">
            <wp:posOffset>-127000</wp:posOffset>
          </wp:positionV>
          <wp:extent cx="952500" cy="635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hite.png"/>
                  <pic:cNvPicPr/>
                </pic:nvPicPr>
                <pic:blipFill>
                  <a:blip r:embed="rId1">
                    <a:extLst>
                      <a:ext uri="{28A0092B-C50C-407E-A947-70E740481C1C}">
                        <a14:useLocalDpi xmlns:a14="http://schemas.microsoft.com/office/drawing/2010/main" val="0"/>
                      </a:ext>
                    </a:extLst>
                  </a:blip>
                  <a:stretch>
                    <a:fillRect/>
                  </a:stretch>
                </pic:blipFill>
                <pic:spPr>
                  <a:xfrm>
                    <a:off x="0" y="0"/>
                    <a:ext cx="952742" cy="635161"/>
                  </a:xfrm>
                  <a:prstGeom prst="rect">
                    <a:avLst/>
                  </a:prstGeom>
                  <a:extLst>
                    <a:ext uri="{FAA26D3D-D897-4be2-8F04-BA451C77F1D7}">
                      <ma14:placeholderFlag xmlns:ma14="http://schemas.microsoft.com/office/mac/drawingml/2011/main"/>
                    </a:ext>
                  </a:extLst>
                </pic:spPr>
              </pic:pic>
            </a:graphicData>
          </a:graphic>
        </wp:anchor>
      </w:drawing>
    </w:r>
    <w:r>
      <w:rPr>
        <w:lang w:val="es"/>
      </w:rPr>
      <w:tab/>
    </w:r>
    <w:r>
      <w:rPr>
        <w:lang w:val="es"/>
      </w:rPr>
      <w:tab/>
    </w:r>
    <w:r>
      <w:rPr>
        <w:lang w:val="es"/>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569E"/>
    <w:multiLevelType w:val="hybridMultilevel"/>
    <w:tmpl w:val="8F1806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C70F37"/>
    <w:multiLevelType w:val="hybridMultilevel"/>
    <w:tmpl w:val="B58C2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A177C7"/>
    <w:multiLevelType w:val="hybridMultilevel"/>
    <w:tmpl w:val="A774B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1D1B33"/>
    <w:multiLevelType w:val="hybridMultilevel"/>
    <w:tmpl w:val="751641A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390372"/>
    <w:multiLevelType w:val="multilevel"/>
    <w:tmpl w:val="B46075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36B3207D"/>
    <w:multiLevelType w:val="hybridMultilevel"/>
    <w:tmpl w:val="A740E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6FF09FB"/>
    <w:multiLevelType w:val="multilevel"/>
    <w:tmpl w:val="42F2C52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3D970E02"/>
    <w:multiLevelType w:val="multilevel"/>
    <w:tmpl w:val="4F16602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nsid w:val="3DA65C5B"/>
    <w:multiLevelType w:val="multilevel"/>
    <w:tmpl w:val="B7ACE1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429B0524"/>
    <w:multiLevelType w:val="multilevel"/>
    <w:tmpl w:val="B62C320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0">
    <w:nsid w:val="42D1195E"/>
    <w:multiLevelType w:val="hybridMultilevel"/>
    <w:tmpl w:val="1AEADB18"/>
    <w:lvl w:ilvl="0" w:tplc="458A1C6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9DF173F"/>
    <w:multiLevelType w:val="multilevel"/>
    <w:tmpl w:val="25B4C51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nsid w:val="614271D1"/>
    <w:multiLevelType w:val="hybridMultilevel"/>
    <w:tmpl w:val="5C2A2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E2127DB"/>
    <w:multiLevelType w:val="hybridMultilevel"/>
    <w:tmpl w:val="A774B9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11215A"/>
    <w:multiLevelType w:val="hybridMultilevel"/>
    <w:tmpl w:val="C2780E44"/>
    <w:lvl w:ilvl="0" w:tplc="41C44EF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BD8561E"/>
    <w:multiLevelType w:val="hybridMultilevel"/>
    <w:tmpl w:val="22BCEB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D951E62"/>
    <w:multiLevelType w:val="multilevel"/>
    <w:tmpl w:val="7F1A9350"/>
    <w:lvl w:ilvl="0">
      <w:start w:val="13"/>
      <w:numFmt w:val="bullet"/>
      <w:lvlText w:val="-"/>
      <w:lvlJc w:val="left"/>
      <w:pPr>
        <w:ind w:left="720" w:hanging="360"/>
      </w:pPr>
      <w:rPr>
        <w:rFonts w:ascii="Arial" w:hAnsi="Arial" w:cs="Aria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2"/>
  </w:num>
  <w:num w:numId="2">
    <w:abstractNumId w:val="14"/>
  </w:num>
  <w:num w:numId="3">
    <w:abstractNumId w:val="0"/>
  </w:num>
  <w:num w:numId="4">
    <w:abstractNumId w:val="3"/>
  </w:num>
  <w:num w:numId="5">
    <w:abstractNumId w:val="5"/>
  </w:num>
  <w:num w:numId="6">
    <w:abstractNumId w:val="1"/>
  </w:num>
  <w:num w:numId="7">
    <w:abstractNumId w:val="15"/>
  </w:num>
  <w:num w:numId="8">
    <w:abstractNumId w:val="8"/>
  </w:num>
  <w:num w:numId="9">
    <w:abstractNumId w:val="9"/>
  </w:num>
  <w:num w:numId="10">
    <w:abstractNumId w:val="7"/>
  </w:num>
  <w:num w:numId="11">
    <w:abstractNumId w:val="4"/>
  </w:num>
  <w:num w:numId="12">
    <w:abstractNumId w:val="6"/>
  </w:num>
  <w:num w:numId="13">
    <w:abstractNumId w:val="11"/>
  </w:num>
  <w:num w:numId="14">
    <w:abstractNumId w:val="16"/>
  </w:num>
  <w:num w:numId="15">
    <w:abstractNumId w:val="2"/>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B3E"/>
    <w:rsid w:val="0000048C"/>
    <w:rsid w:val="000021D4"/>
    <w:rsid w:val="000078A3"/>
    <w:rsid w:val="0001190E"/>
    <w:rsid w:val="00013324"/>
    <w:rsid w:val="00023753"/>
    <w:rsid w:val="0003151C"/>
    <w:rsid w:val="00034CDC"/>
    <w:rsid w:val="00057432"/>
    <w:rsid w:val="00082237"/>
    <w:rsid w:val="00092696"/>
    <w:rsid w:val="000B241C"/>
    <w:rsid w:val="000B3FAA"/>
    <w:rsid w:val="000D66DD"/>
    <w:rsid w:val="000D6DC8"/>
    <w:rsid w:val="000E1296"/>
    <w:rsid w:val="000E474D"/>
    <w:rsid w:val="000F204B"/>
    <w:rsid w:val="000F79A0"/>
    <w:rsid w:val="00102535"/>
    <w:rsid w:val="00110A4F"/>
    <w:rsid w:val="00150CEB"/>
    <w:rsid w:val="00164BA9"/>
    <w:rsid w:val="00173F10"/>
    <w:rsid w:val="00192D44"/>
    <w:rsid w:val="00195BCB"/>
    <w:rsid w:val="001A39DD"/>
    <w:rsid w:val="001A56E5"/>
    <w:rsid w:val="001B58C7"/>
    <w:rsid w:val="001C2D6A"/>
    <w:rsid w:val="001D5D43"/>
    <w:rsid w:val="00207838"/>
    <w:rsid w:val="00207C50"/>
    <w:rsid w:val="002148C2"/>
    <w:rsid w:val="002232E4"/>
    <w:rsid w:val="002352EB"/>
    <w:rsid w:val="002373AC"/>
    <w:rsid w:val="00257F6B"/>
    <w:rsid w:val="00285C2B"/>
    <w:rsid w:val="0029184A"/>
    <w:rsid w:val="002A55A4"/>
    <w:rsid w:val="002F34A4"/>
    <w:rsid w:val="002F508C"/>
    <w:rsid w:val="00303A45"/>
    <w:rsid w:val="00317FC0"/>
    <w:rsid w:val="00324D45"/>
    <w:rsid w:val="00331E1C"/>
    <w:rsid w:val="00332D0A"/>
    <w:rsid w:val="00333B03"/>
    <w:rsid w:val="0033711E"/>
    <w:rsid w:val="003469DC"/>
    <w:rsid w:val="00352FFD"/>
    <w:rsid w:val="00374189"/>
    <w:rsid w:val="003746F8"/>
    <w:rsid w:val="00384663"/>
    <w:rsid w:val="003A00DE"/>
    <w:rsid w:val="003A1BC8"/>
    <w:rsid w:val="003B3A24"/>
    <w:rsid w:val="00415B40"/>
    <w:rsid w:val="00420AD7"/>
    <w:rsid w:val="00447C5F"/>
    <w:rsid w:val="0045105E"/>
    <w:rsid w:val="00461522"/>
    <w:rsid w:val="00475A82"/>
    <w:rsid w:val="004A51F4"/>
    <w:rsid w:val="004B3405"/>
    <w:rsid w:val="004C30D5"/>
    <w:rsid w:val="004C3D13"/>
    <w:rsid w:val="004D1E77"/>
    <w:rsid w:val="004F7ABC"/>
    <w:rsid w:val="00527E7D"/>
    <w:rsid w:val="005300A8"/>
    <w:rsid w:val="00532BC6"/>
    <w:rsid w:val="005570E5"/>
    <w:rsid w:val="00557CCB"/>
    <w:rsid w:val="00593400"/>
    <w:rsid w:val="00597EF1"/>
    <w:rsid w:val="005A1F61"/>
    <w:rsid w:val="005B1D56"/>
    <w:rsid w:val="005C468F"/>
    <w:rsid w:val="005E6D5E"/>
    <w:rsid w:val="005F3714"/>
    <w:rsid w:val="0061653B"/>
    <w:rsid w:val="006229DD"/>
    <w:rsid w:val="00651E9B"/>
    <w:rsid w:val="00673E8D"/>
    <w:rsid w:val="006B2978"/>
    <w:rsid w:val="006D614B"/>
    <w:rsid w:val="006E0A04"/>
    <w:rsid w:val="007A5EDA"/>
    <w:rsid w:val="007B73D8"/>
    <w:rsid w:val="007C760D"/>
    <w:rsid w:val="007E214F"/>
    <w:rsid w:val="007E2F1F"/>
    <w:rsid w:val="007F3C3A"/>
    <w:rsid w:val="00801632"/>
    <w:rsid w:val="0081481B"/>
    <w:rsid w:val="008224B3"/>
    <w:rsid w:val="00832583"/>
    <w:rsid w:val="0083301E"/>
    <w:rsid w:val="0084279C"/>
    <w:rsid w:val="008735AC"/>
    <w:rsid w:val="0087727C"/>
    <w:rsid w:val="008B78C4"/>
    <w:rsid w:val="008F2702"/>
    <w:rsid w:val="008F592E"/>
    <w:rsid w:val="008F79AE"/>
    <w:rsid w:val="00905C9D"/>
    <w:rsid w:val="009409B3"/>
    <w:rsid w:val="00953B3E"/>
    <w:rsid w:val="00974DA5"/>
    <w:rsid w:val="00983017"/>
    <w:rsid w:val="009B3279"/>
    <w:rsid w:val="009C3299"/>
    <w:rsid w:val="00A43EC7"/>
    <w:rsid w:val="00A50A0C"/>
    <w:rsid w:val="00A50C8F"/>
    <w:rsid w:val="00A91253"/>
    <w:rsid w:val="00AA213C"/>
    <w:rsid w:val="00AC1BF3"/>
    <w:rsid w:val="00AF0A00"/>
    <w:rsid w:val="00B166C5"/>
    <w:rsid w:val="00B30A36"/>
    <w:rsid w:val="00B36704"/>
    <w:rsid w:val="00B62E3F"/>
    <w:rsid w:val="00B8346F"/>
    <w:rsid w:val="00C2262F"/>
    <w:rsid w:val="00C447A9"/>
    <w:rsid w:val="00C6537E"/>
    <w:rsid w:val="00C817E0"/>
    <w:rsid w:val="00C92B0A"/>
    <w:rsid w:val="00C92C5B"/>
    <w:rsid w:val="00CA13DA"/>
    <w:rsid w:val="00CC17F6"/>
    <w:rsid w:val="00CD3BDD"/>
    <w:rsid w:val="00CF57EA"/>
    <w:rsid w:val="00D0387B"/>
    <w:rsid w:val="00D26841"/>
    <w:rsid w:val="00D31195"/>
    <w:rsid w:val="00D366DB"/>
    <w:rsid w:val="00DA353E"/>
    <w:rsid w:val="00DE3CEB"/>
    <w:rsid w:val="00DE43D4"/>
    <w:rsid w:val="00DF6E9E"/>
    <w:rsid w:val="00DF7503"/>
    <w:rsid w:val="00E354BE"/>
    <w:rsid w:val="00E666BB"/>
    <w:rsid w:val="00E67EE7"/>
    <w:rsid w:val="00E80E44"/>
    <w:rsid w:val="00E91199"/>
    <w:rsid w:val="00EC41E0"/>
    <w:rsid w:val="00EC7858"/>
    <w:rsid w:val="00ED20C7"/>
    <w:rsid w:val="00F02E5D"/>
    <w:rsid w:val="00F42652"/>
    <w:rsid w:val="00F502B9"/>
    <w:rsid w:val="00F56496"/>
    <w:rsid w:val="00F62B15"/>
    <w:rsid w:val="00F756D8"/>
    <w:rsid w:val="00F82798"/>
    <w:rsid w:val="00F869AE"/>
    <w:rsid w:val="00F9605A"/>
    <w:rsid w:val="00FA039B"/>
    <w:rsid w:val="00FC4BCC"/>
    <w:rsid w:val="00FE7633"/>
    <w:rsid w:val="00FF2EE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D6A"/>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2EB"/>
    <w:pPr>
      <w:tabs>
        <w:tab w:val="center" w:pos="4320"/>
        <w:tab w:val="right" w:pos="8640"/>
      </w:tabs>
    </w:pPr>
  </w:style>
  <w:style w:type="character" w:customStyle="1" w:styleId="HeaderChar">
    <w:name w:val="Header Char"/>
    <w:link w:val="Header"/>
    <w:uiPriority w:val="99"/>
    <w:rsid w:val="002352EB"/>
    <w:rPr>
      <w:sz w:val="24"/>
      <w:szCs w:val="24"/>
    </w:rPr>
  </w:style>
  <w:style w:type="paragraph" w:styleId="Footer">
    <w:name w:val="footer"/>
    <w:basedOn w:val="Normal"/>
    <w:link w:val="FooterChar"/>
    <w:uiPriority w:val="99"/>
    <w:unhideWhenUsed/>
    <w:rsid w:val="002352EB"/>
    <w:pPr>
      <w:tabs>
        <w:tab w:val="center" w:pos="4320"/>
        <w:tab w:val="right" w:pos="8640"/>
      </w:tabs>
    </w:pPr>
  </w:style>
  <w:style w:type="character" w:customStyle="1" w:styleId="FooterChar">
    <w:name w:val="Footer Char"/>
    <w:link w:val="Footer"/>
    <w:uiPriority w:val="99"/>
    <w:rsid w:val="002352EB"/>
    <w:rPr>
      <w:sz w:val="24"/>
      <w:szCs w:val="24"/>
    </w:rPr>
  </w:style>
  <w:style w:type="paragraph" w:styleId="BalloonText">
    <w:name w:val="Balloon Text"/>
    <w:basedOn w:val="Normal"/>
    <w:link w:val="BalloonTextChar"/>
    <w:uiPriority w:val="99"/>
    <w:semiHidden/>
    <w:unhideWhenUsed/>
    <w:rsid w:val="008F79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9AE"/>
    <w:rPr>
      <w:rFonts w:ascii="Lucida Grande" w:hAnsi="Lucida Grande" w:cs="Lucida Grande"/>
      <w:sz w:val="18"/>
      <w:szCs w:val="18"/>
      <w:lang w:eastAsia="ja-JP"/>
    </w:rPr>
  </w:style>
  <w:style w:type="paragraph" w:styleId="ListParagraph">
    <w:name w:val="List Paragraph"/>
    <w:basedOn w:val="Normal"/>
    <w:uiPriority w:val="34"/>
    <w:qFormat/>
    <w:rsid w:val="008F79AE"/>
    <w:pPr>
      <w:ind w:left="720"/>
      <w:contextualSpacing/>
    </w:pPr>
    <w:rPr>
      <w:rFonts w:ascii="Times New Roman" w:eastAsia="ヒラギノ角ゴ Pro W3" w:hAnsi="Times New Roman"/>
      <w:color w:val="000000"/>
      <w:lang w:eastAsia="en-US"/>
    </w:rPr>
  </w:style>
  <w:style w:type="paragraph" w:styleId="NoSpacing">
    <w:name w:val="No Spacing"/>
    <w:uiPriority w:val="1"/>
    <w:qFormat/>
    <w:rsid w:val="008F79AE"/>
    <w:rPr>
      <w:rFonts w:asciiTheme="minorHAnsi" w:eastAsiaTheme="minorEastAsia" w:hAnsiTheme="minorHAnsi" w:cstheme="minorBidi"/>
      <w:sz w:val="24"/>
      <w:szCs w:val="24"/>
    </w:rPr>
  </w:style>
  <w:style w:type="character" w:styleId="PageNumber">
    <w:name w:val="page number"/>
    <w:basedOn w:val="DefaultParagraphFont"/>
    <w:uiPriority w:val="99"/>
    <w:semiHidden/>
    <w:unhideWhenUsed/>
    <w:rsid w:val="008F79AE"/>
  </w:style>
  <w:style w:type="character" w:styleId="Hyperlink">
    <w:name w:val="Hyperlink"/>
    <w:basedOn w:val="DefaultParagraphFont"/>
    <w:uiPriority w:val="99"/>
    <w:unhideWhenUsed/>
    <w:rsid w:val="00192D44"/>
    <w:rPr>
      <w:color w:val="0000FF" w:themeColor="hyperlink"/>
      <w:u w:val="single"/>
    </w:rPr>
  </w:style>
  <w:style w:type="paragraph" w:customStyle="1" w:styleId="Normal1">
    <w:name w:val="Normal1"/>
    <w:rsid w:val="000D6DC8"/>
    <w:pPr>
      <w:widowControl w:val="0"/>
      <w:spacing w:line="276" w:lineRule="auto"/>
      <w:contextualSpacing/>
    </w:pPr>
    <w:rPr>
      <w:rFonts w:ascii="Lato" w:eastAsia="Lato" w:hAnsi="Lato" w:cs="Lato"/>
      <w:color w:val="000000"/>
      <w:sz w:val="22"/>
    </w:rPr>
  </w:style>
  <w:style w:type="character" w:styleId="FollowedHyperlink">
    <w:name w:val="FollowedHyperlink"/>
    <w:basedOn w:val="DefaultParagraphFont"/>
    <w:uiPriority w:val="99"/>
    <w:semiHidden/>
    <w:unhideWhenUsed/>
    <w:rsid w:val="00207C50"/>
    <w:rPr>
      <w:color w:val="800080" w:themeColor="followedHyperlink"/>
      <w:u w:val="single"/>
    </w:rPr>
  </w:style>
  <w:style w:type="paragraph" w:customStyle="1" w:styleId="Pa2">
    <w:name w:val="Pa2"/>
    <w:basedOn w:val="Normal"/>
    <w:next w:val="Normal"/>
    <w:uiPriority w:val="99"/>
    <w:rsid w:val="009C3299"/>
    <w:pPr>
      <w:widowControl w:val="0"/>
      <w:autoSpaceDE w:val="0"/>
      <w:autoSpaceDN w:val="0"/>
      <w:adjustRightInd w:val="0"/>
      <w:spacing w:line="241" w:lineRule="atLeast"/>
    </w:pPr>
    <w:rPr>
      <w:rFonts w:ascii="Minion Pro" w:eastAsiaTheme="minorEastAsia" w:hAnsi="Minion Pro"/>
      <w:lang w:eastAsia="en-US"/>
    </w:rPr>
  </w:style>
  <w:style w:type="character" w:customStyle="1" w:styleId="A2">
    <w:name w:val="A2"/>
    <w:uiPriority w:val="99"/>
    <w:rsid w:val="009C3299"/>
    <w:rPr>
      <w:rFonts w:cs="Minion Pro"/>
      <w:color w:val="221E1F"/>
      <w:sz w:val="68"/>
      <w:szCs w:val="68"/>
    </w:rPr>
  </w:style>
  <w:style w:type="paragraph" w:styleId="FootnoteText">
    <w:name w:val="footnote text"/>
    <w:basedOn w:val="Normal"/>
    <w:link w:val="FootnoteTextChar"/>
    <w:uiPriority w:val="99"/>
    <w:unhideWhenUsed/>
    <w:rsid w:val="008B78C4"/>
    <w:pPr>
      <w:spacing w:after="240"/>
    </w:pPr>
    <w:rPr>
      <w:rFonts w:ascii="Times New Roman" w:eastAsiaTheme="minorEastAsia" w:hAnsi="Times New Roman"/>
      <w:color w:val="000000"/>
    </w:rPr>
  </w:style>
  <w:style w:type="character" w:customStyle="1" w:styleId="FootnoteTextChar">
    <w:name w:val="Footnote Text Char"/>
    <w:basedOn w:val="DefaultParagraphFont"/>
    <w:link w:val="FootnoteText"/>
    <w:uiPriority w:val="99"/>
    <w:rsid w:val="008B78C4"/>
    <w:rPr>
      <w:rFonts w:ascii="Times New Roman" w:eastAsiaTheme="minorEastAsia" w:hAnsi="Times New Roman"/>
      <w:color w:val="000000"/>
      <w:sz w:val="24"/>
      <w:szCs w:val="24"/>
      <w:lang w:eastAsia="ja-JP"/>
    </w:rPr>
  </w:style>
  <w:style w:type="character" w:styleId="FootnoteReference">
    <w:name w:val="footnote reference"/>
    <w:basedOn w:val="DefaultParagraphFont"/>
    <w:uiPriority w:val="99"/>
    <w:unhideWhenUsed/>
    <w:rsid w:val="008B78C4"/>
    <w:rPr>
      <w:vertAlign w:val="superscript"/>
    </w:rPr>
  </w:style>
  <w:style w:type="character" w:styleId="CommentReference">
    <w:name w:val="annotation reference"/>
    <w:basedOn w:val="DefaultParagraphFont"/>
    <w:uiPriority w:val="99"/>
    <w:semiHidden/>
    <w:unhideWhenUsed/>
    <w:rsid w:val="008224B3"/>
    <w:rPr>
      <w:sz w:val="18"/>
      <w:szCs w:val="18"/>
    </w:rPr>
  </w:style>
  <w:style w:type="paragraph" w:styleId="CommentText">
    <w:name w:val="annotation text"/>
    <w:basedOn w:val="Normal"/>
    <w:link w:val="CommentTextChar"/>
    <w:uiPriority w:val="99"/>
    <w:unhideWhenUsed/>
    <w:rsid w:val="008224B3"/>
  </w:style>
  <w:style w:type="character" w:customStyle="1" w:styleId="CommentTextChar">
    <w:name w:val="Comment Text Char"/>
    <w:basedOn w:val="DefaultParagraphFont"/>
    <w:link w:val="CommentText"/>
    <w:uiPriority w:val="99"/>
    <w:rsid w:val="008224B3"/>
    <w:rPr>
      <w:sz w:val="24"/>
      <w:szCs w:val="24"/>
      <w:lang w:eastAsia="ja-JP"/>
    </w:rPr>
  </w:style>
  <w:style w:type="paragraph" w:styleId="CommentSubject">
    <w:name w:val="annotation subject"/>
    <w:basedOn w:val="CommentText"/>
    <w:next w:val="CommentText"/>
    <w:link w:val="CommentSubjectChar"/>
    <w:uiPriority w:val="99"/>
    <w:semiHidden/>
    <w:unhideWhenUsed/>
    <w:rsid w:val="008224B3"/>
    <w:rPr>
      <w:b/>
      <w:bCs/>
      <w:sz w:val="20"/>
      <w:szCs w:val="20"/>
    </w:rPr>
  </w:style>
  <w:style w:type="character" w:customStyle="1" w:styleId="CommentSubjectChar">
    <w:name w:val="Comment Subject Char"/>
    <w:basedOn w:val="CommentTextChar"/>
    <w:link w:val="CommentSubject"/>
    <w:uiPriority w:val="99"/>
    <w:semiHidden/>
    <w:rsid w:val="008224B3"/>
    <w:rPr>
      <w:b/>
      <w:bCs/>
      <w:sz w:val="24"/>
      <w:szCs w:val="24"/>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D6A"/>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52EB"/>
    <w:pPr>
      <w:tabs>
        <w:tab w:val="center" w:pos="4320"/>
        <w:tab w:val="right" w:pos="8640"/>
      </w:tabs>
    </w:pPr>
  </w:style>
  <w:style w:type="character" w:customStyle="1" w:styleId="HeaderChar">
    <w:name w:val="Header Char"/>
    <w:link w:val="Header"/>
    <w:uiPriority w:val="99"/>
    <w:rsid w:val="002352EB"/>
    <w:rPr>
      <w:sz w:val="24"/>
      <w:szCs w:val="24"/>
    </w:rPr>
  </w:style>
  <w:style w:type="paragraph" w:styleId="Footer">
    <w:name w:val="footer"/>
    <w:basedOn w:val="Normal"/>
    <w:link w:val="FooterChar"/>
    <w:uiPriority w:val="99"/>
    <w:unhideWhenUsed/>
    <w:rsid w:val="002352EB"/>
    <w:pPr>
      <w:tabs>
        <w:tab w:val="center" w:pos="4320"/>
        <w:tab w:val="right" w:pos="8640"/>
      </w:tabs>
    </w:pPr>
  </w:style>
  <w:style w:type="character" w:customStyle="1" w:styleId="FooterChar">
    <w:name w:val="Footer Char"/>
    <w:link w:val="Footer"/>
    <w:uiPriority w:val="99"/>
    <w:rsid w:val="002352EB"/>
    <w:rPr>
      <w:sz w:val="24"/>
      <w:szCs w:val="24"/>
    </w:rPr>
  </w:style>
  <w:style w:type="paragraph" w:styleId="BalloonText">
    <w:name w:val="Balloon Text"/>
    <w:basedOn w:val="Normal"/>
    <w:link w:val="BalloonTextChar"/>
    <w:uiPriority w:val="99"/>
    <w:semiHidden/>
    <w:unhideWhenUsed/>
    <w:rsid w:val="008F79A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79AE"/>
    <w:rPr>
      <w:rFonts w:ascii="Lucida Grande" w:hAnsi="Lucida Grande" w:cs="Lucida Grande"/>
      <w:sz w:val="18"/>
      <w:szCs w:val="18"/>
      <w:lang w:eastAsia="ja-JP"/>
    </w:rPr>
  </w:style>
  <w:style w:type="paragraph" w:styleId="ListParagraph">
    <w:name w:val="List Paragraph"/>
    <w:basedOn w:val="Normal"/>
    <w:uiPriority w:val="34"/>
    <w:qFormat/>
    <w:rsid w:val="008F79AE"/>
    <w:pPr>
      <w:ind w:left="720"/>
      <w:contextualSpacing/>
    </w:pPr>
    <w:rPr>
      <w:rFonts w:ascii="Times New Roman" w:eastAsia="ヒラギノ角ゴ Pro W3" w:hAnsi="Times New Roman"/>
      <w:color w:val="000000"/>
      <w:lang w:eastAsia="en-US"/>
    </w:rPr>
  </w:style>
  <w:style w:type="paragraph" w:styleId="NoSpacing">
    <w:name w:val="No Spacing"/>
    <w:uiPriority w:val="1"/>
    <w:qFormat/>
    <w:rsid w:val="008F79AE"/>
    <w:rPr>
      <w:rFonts w:asciiTheme="minorHAnsi" w:eastAsiaTheme="minorEastAsia" w:hAnsiTheme="minorHAnsi" w:cstheme="minorBidi"/>
      <w:sz w:val="24"/>
      <w:szCs w:val="24"/>
    </w:rPr>
  </w:style>
  <w:style w:type="character" w:styleId="PageNumber">
    <w:name w:val="page number"/>
    <w:basedOn w:val="DefaultParagraphFont"/>
    <w:uiPriority w:val="99"/>
    <w:semiHidden/>
    <w:unhideWhenUsed/>
    <w:rsid w:val="008F79AE"/>
  </w:style>
  <w:style w:type="character" w:styleId="Hyperlink">
    <w:name w:val="Hyperlink"/>
    <w:basedOn w:val="DefaultParagraphFont"/>
    <w:uiPriority w:val="99"/>
    <w:unhideWhenUsed/>
    <w:rsid w:val="00192D44"/>
    <w:rPr>
      <w:color w:val="0000FF" w:themeColor="hyperlink"/>
      <w:u w:val="single"/>
    </w:rPr>
  </w:style>
  <w:style w:type="paragraph" w:customStyle="1" w:styleId="Normal1">
    <w:name w:val="Normal1"/>
    <w:rsid w:val="000D6DC8"/>
    <w:pPr>
      <w:widowControl w:val="0"/>
      <w:spacing w:line="276" w:lineRule="auto"/>
      <w:contextualSpacing/>
    </w:pPr>
    <w:rPr>
      <w:rFonts w:ascii="Lato" w:eastAsia="Lato" w:hAnsi="Lato" w:cs="Lato"/>
      <w:color w:val="000000"/>
      <w:sz w:val="22"/>
    </w:rPr>
  </w:style>
  <w:style w:type="character" w:styleId="FollowedHyperlink">
    <w:name w:val="FollowedHyperlink"/>
    <w:basedOn w:val="DefaultParagraphFont"/>
    <w:uiPriority w:val="99"/>
    <w:semiHidden/>
    <w:unhideWhenUsed/>
    <w:rsid w:val="00207C50"/>
    <w:rPr>
      <w:color w:val="800080" w:themeColor="followedHyperlink"/>
      <w:u w:val="single"/>
    </w:rPr>
  </w:style>
  <w:style w:type="paragraph" w:customStyle="1" w:styleId="Pa2">
    <w:name w:val="Pa2"/>
    <w:basedOn w:val="Normal"/>
    <w:next w:val="Normal"/>
    <w:uiPriority w:val="99"/>
    <w:rsid w:val="009C3299"/>
    <w:pPr>
      <w:widowControl w:val="0"/>
      <w:autoSpaceDE w:val="0"/>
      <w:autoSpaceDN w:val="0"/>
      <w:adjustRightInd w:val="0"/>
      <w:spacing w:line="241" w:lineRule="atLeast"/>
    </w:pPr>
    <w:rPr>
      <w:rFonts w:ascii="Minion Pro" w:eastAsiaTheme="minorEastAsia" w:hAnsi="Minion Pro"/>
      <w:lang w:eastAsia="en-US"/>
    </w:rPr>
  </w:style>
  <w:style w:type="character" w:customStyle="1" w:styleId="A2">
    <w:name w:val="A2"/>
    <w:uiPriority w:val="99"/>
    <w:rsid w:val="009C3299"/>
    <w:rPr>
      <w:rFonts w:cs="Minion Pro"/>
      <w:color w:val="221E1F"/>
      <w:sz w:val="68"/>
      <w:szCs w:val="68"/>
    </w:rPr>
  </w:style>
  <w:style w:type="paragraph" w:styleId="FootnoteText">
    <w:name w:val="footnote text"/>
    <w:basedOn w:val="Normal"/>
    <w:link w:val="FootnoteTextChar"/>
    <w:uiPriority w:val="99"/>
    <w:unhideWhenUsed/>
    <w:rsid w:val="008B78C4"/>
    <w:pPr>
      <w:spacing w:after="240"/>
    </w:pPr>
    <w:rPr>
      <w:rFonts w:ascii="Times New Roman" w:eastAsiaTheme="minorEastAsia" w:hAnsi="Times New Roman"/>
      <w:color w:val="000000"/>
    </w:rPr>
  </w:style>
  <w:style w:type="character" w:customStyle="1" w:styleId="FootnoteTextChar">
    <w:name w:val="Footnote Text Char"/>
    <w:basedOn w:val="DefaultParagraphFont"/>
    <w:link w:val="FootnoteText"/>
    <w:uiPriority w:val="99"/>
    <w:rsid w:val="008B78C4"/>
    <w:rPr>
      <w:rFonts w:ascii="Times New Roman" w:eastAsiaTheme="minorEastAsia" w:hAnsi="Times New Roman"/>
      <w:color w:val="000000"/>
      <w:sz w:val="24"/>
      <w:szCs w:val="24"/>
      <w:lang w:eastAsia="ja-JP"/>
    </w:rPr>
  </w:style>
  <w:style w:type="character" w:styleId="FootnoteReference">
    <w:name w:val="footnote reference"/>
    <w:basedOn w:val="DefaultParagraphFont"/>
    <w:uiPriority w:val="99"/>
    <w:unhideWhenUsed/>
    <w:rsid w:val="008B78C4"/>
    <w:rPr>
      <w:vertAlign w:val="superscript"/>
    </w:rPr>
  </w:style>
  <w:style w:type="character" w:styleId="CommentReference">
    <w:name w:val="annotation reference"/>
    <w:basedOn w:val="DefaultParagraphFont"/>
    <w:uiPriority w:val="99"/>
    <w:semiHidden/>
    <w:unhideWhenUsed/>
    <w:rsid w:val="008224B3"/>
    <w:rPr>
      <w:sz w:val="18"/>
      <w:szCs w:val="18"/>
    </w:rPr>
  </w:style>
  <w:style w:type="paragraph" w:styleId="CommentText">
    <w:name w:val="annotation text"/>
    <w:basedOn w:val="Normal"/>
    <w:link w:val="CommentTextChar"/>
    <w:uiPriority w:val="99"/>
    <w:unhideWhenUsed/>
    <w:rsid w:val="008224B3"/>
  </w:style>
  <w:style w:type="character" w:customStyle="1" w:styleId="CommentTextChar">
    <w:name w:val="Comment Text Char"/>
    <w:basedOn w:val="DefaultParagraphFont"/>
    <w:link w:val="CommentText"/>
    <w:uiPriority w:val="99"/>
    <w:rsid w:val="008224B3"/>
    <w:rPr>
      <w:sz w:val="24"/>
      <w:szCs w:val="24"/>
      <w:lang w:eastAsia="ja-JP"/>
    </w:rPr>
  </w:style>
  <w:style w:type="paragraph" w:styleId="CommentSubject">
    <w:name w:val="annotation subject"/>
    <w:basedOn w:val="CommentText"/>
    <w:next w:val="CommentText"/>
    <w:link w:val="CommentSubjectChar"/>
    <w:uiPriority w:val="99"/>
    <w:semiHidden/>
    <w:unhideWhenUsed/>
    <w:rsid w:val="008224B3"/>
    <w:rPr>
      <w:b/>
      <w:bCs/>
      <w:sz w:val="20"/>
      <w:szCs w:val="20"/>
    </w:rPr>
  </w:style>
  <w:style w:type="character" w:customStyle="1" w:styleId="CommentSubjectChar">
    <w:name w:val="Comment Subject Char"/>
    <w:basedOn w:val="CommentTextChar"/>
    <w:link w:val="CommentSubject"/>
    <w:uiPriority w:val="99"/>
    <w:semiHidden/>
    <w:rsid w:val="008224B3"/>
    <w:rPr>
      <w:b/>
      <w:bCs/>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656EC2-CF6E-9E43-BCAA-1D79D4492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2772</Words>
  <Characters>15807</Characters>
  <Application>Microsoft Macintosh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18542</CharactersWithSpaces>
  <SharedDoc>false</SharedDoc>
  <HLinks>
    <vt:vector size="6" baseType="variant">
      <vt:variant>
        <vt:i4>6750291</vt:i4>
      </vt:variant>
      <vt:variant>
        <vt:i4>2111</vt:i4>
      </vt:variant>
      <vt:variant>
        <vt:i4>1025</vt:i4>
      </vt:variant>
      <vt:variant>
        <vt:i4>1</vt:i4>
      </vt:variant>
      <vt:variant>
        <vt:lpwstr>GIFT_logo_FINAL_orange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Guerrero Amparan</dc:creator>
  <cp:lastModifiedBy>Juan Pablo Guerrero Amparan</cp:lastModifiedBy>
  <cp:revision>2</cp:revision>
  <cp:lastPrinted>2015-06-15T15:30:00Z</cp:lastPrinted>
  <dcterms:created xsi:type="dcterms:W3CDTF">2015-09-01T21:07:00Z</dcterms:created>
  <dcterms:modified xsi:type="dcterms:W3CDTF">2015-09-01T21:07:00Z</dcterms:modified>
</cp:coreProperties>
</file>