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97C4" w14:textId="0CF568DE" w:rsidR="00281F38" w:rsidRDefault="00281F38" w:rsidP="0025237C">
      <w:pPr>
        <w:spacing w:line="240" w:lineRule="auto"/>
        <w:rPr>
          <w:rFonts w:ascii="Arial" w:hAnsi="Arial" w:cs="Arial"/>
          <w:color w:val="000000" w:themeColor="text1"/>
          <w:sz w:val="21"/>
          <w:szCs w:val="21"/>
          <w:lang w:val="en-US"/>
        </w:rPr>
      </w:pPr>
      <w:r>
        <w:rPr>
          <w:rFonts w:ascii="Arial" w:hAnsi="Arial" w:cs="Arial"/>
          <w:b/>
          <w:bCs/>
          <w:noProof/>
          <w:color w:val="FF5100"/>
          <w:sz w:val="38"/>
          <w:szCs w:val="38"/>
        </w:rPr>
        <w:drawing>
          <wp:anchor distT="0" distB="0" distL="114300" distR="114300" simplePos="0" relativeHeight="251659264" behindDoc="1" locked="0" layoutInCell="1" allowOverlap="1" wp14:anchorId="3BD7F06B" wp14:editId="7B22E3AD">
            <wp:simplePos x="0" y="0"/>
            <wp:positionH relativeFrom="column">
              <wp:posOffset>-44704</wp:posOffset>
            </wp:positionH>
            <wp:positionV relativeFrom="paragraph">
              <wp:posOffset>23495</wp:posOffset>
            </wp:positionV>
            <wp:extent cx="3124800" cy="878400"/>
            <wp:effectExtent l="0" t="0" r="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800" cy="878400"/>
                    </a:xfrm>
                    <a:prstGeom prst="rect">
                      <a:avLst/>
                    </a:prstGeom>
                  </pic:spPr>
                </pic:pic>
              </a:graphicData>
            </a:graphic>
            <wp14:sizeRelH relativeFrom="page">
              <wp14:pctWidth>0</wp14:pctWidth>
            </wp14:sizeRelH>
            <wp14:sizeRelV relativeFrom="page">
              <wp14:pctHeight>0</wp14:pctHeight>
            </wp14:sizeRelV>
          </wp:anchor>
        </w:drawing>
      </w:r>
    </w:p>
    <w:p w14:paraId="519B3B5B" w14:textId="0A2E17B4" w:rsidR="00281F38" w:rsidRDefault="00281F38" w:rsidP="0025237C">
      <w:pPr>
        <w:spacing w:line="240" w:lineRule="auto"/>
        <w:rPr>
          <w:rFonts w:ascii="Arial" w:hAnsi="Arial" w:cs="Arial"/>
          <w:color w:val="000000" w:themeColor="text1"/>
          <w:sz w:val="21"/>
          <w:szCs w:val="21"/>
          <w:lang w:val="en-US"/>
        </w:rPr>
      </w:pPr>
    </w:p>
    <w:p w14:paraId="16E58E5D" w14:textId="0FD99A6A" w:rsidR="00281F38" w:rsidRDefault="00281F38" w:rsidP="0025237C">
      <w:pPr>
        <w:spacing w:line="240" w:lineRule="auto"/>
        <w:rPr>
          <w:rFonts w:ascii="Arial" w:hAnsi="Arial" w:cs="Arial"/>
          <w:color w:val="000000" w:themeColor="text1"/>
          <w:sz w:val="21"/>
          <w:szCs w:val="21"/>
          <w:lang w:val="en-US"/>
        </w:rPr>
      </w:pPr>
    </w:p>
    <w:p w14:paraId="4213A5E4" w14:textId="59ABF91B" w:rsidR="00281F38" w:rsidRDefault="00281F38" w:rsidP="0025237C">
      <w:pPr>
        <w:spacing w:line="240" w:lineRule="auto"/>
        <w:rPr>
          <w:rFonts w:ascii="Arial" w:hAnsi="Arial" w:cs="Arial"/>
          <w:color w:val="000000" w:themeColor="text1"/>
          <w:sz w:val="21"/>
          <w:szCs w:val="21"/>
          <w:lang w:val="en-US"/>
        </w:rPr>
      </w:pPr>
    </w:p>
    <w:p w14:paraId="1B63FE79" w14:textId="038546CB" w:rsidR="00EC5BA4" w:rsidRPr="0047068C" w:rsidRDefault="00EC5BA4" w:rsidP="00EC5BA4">
      <w:pPr>
        <w:tabs>
          <w:tab w:val="left" w:pos="1248"/>
        </w:tabs>
        <w:spacing w:after="0"/>
        <w:jc w:val="center"/>
        <w:rPr>
          <w:rFonts w:ascii="Arial" w:hAnsi="Arial" w:cs="Arial"/>
          <w:b/>
          <w:bCs/>
        </w:rPr>
      </w:pPr>
      <w:r w:rsidRPr="0047068C">
        <w:rPr>
          <w:rFonts w:ascii="Arial" w:hAnsi="Arial" w:cs="Arial"/>
          <w:b/>
          <w:bCs/>
        </w:rPr>
        <w:t xml:space="preserve">Compte rendu des travaux de la réunion de démarrage du projet d’accélérateur d'ouverture </w:t>
      </w:r>
      <w:r w:rsidR="005F5284">
        <w:rPr>
          <w:rFonts w:ascii="Arial" w:hAnsi="Arial" w:cs="Arial"/>
          <w:b/>
          <w:bCs/>
        </w:rPr>
        <w:t>budgétaire</w:t>
      </w:r>
      <w:r w:rsidRPr="0047068C">
        <w:rPr>
          <w:rFonts w:ascii="Arial" w:hAnsi="Arial" w:cs="Arial"/>
          <w:b/>
          <w:bCs/>
        </w:rPr>
        <w:t xml:space="preserve"> (FAO)</w:t>
      </w:r>
    </w:p>
    <w:p w14:paraId="66263B80" w14:textId="77777777" w:rsidR="00EC5BA4" w:rsidRPr="0047068C" w:rsidRDefault="00EC5BA4" w:rsidP="00EC5BA4">
      <w:pPr>
        <w:tabs>
          <w:tab w:val="left" w:pos="1248"/>
        </w:tabs>
        <w:spacing w:after="0"/>
        <w:jc w:val="center"/>
        <w:rPr>
          <w:rFonts w:ascii="Arial" w:hAnsi="Arial" w:cs="Arial"/>
        </w:rPr>
      </w:pPr>
      <w:r w:rsidRPr="0047068C">
        <w:rPr>
          <w:rFonts w:ascii="Arial" w:hAnsi="Arial" w:cs="Arial"/>
        </w:rPr>
        <w:t xml:space="preserve"> </w:t>
      </w:r>
    </w:p>
    <w:p w14:paraId="63C58BA5" w14:textId="77777777" w:rsidR="00EC5BA4" w:rsidRPr="0047068C" w:rsidRDefault="00EC5BA4" w:rsidP="00EC5BA4">
      <w:pPr>
        <w:tabs>
          <w:tab w:val="left" w:pos="1248"/>
        </w:tabs>
        <w:spacing w:after="0"/>
        <w:jc w:val="center"/>
        <w:rPr>
          <w:rFonts w:ascii="Arial" w:hAnsi="Arial" w:cs="Arial"/>
        </w:rPr>
      </w:pPr>
      <w:r w:rsidRPr="0047068C">
        <w:rPr>
          <w:rFonts w:ascii="Arial" w:hAnsi="Arial" w:cs="Arial"/>
        </w:rPr>
        <w:t>Tenue à Pretoria, Afrique du Sud, 2 - 3 mars 2020</w:t>
      </w:r>
    </w:p>
    <w:p w14:paraId="2C8B133B" w14:textId="77777777" w:rsidR="00EC5BA4" w:rsidRPr="0047068C" w:rsidRDefault="00EC5BA4" w:rsidP="00EC5BA4">
      <w:pPr>
        <w:tabs>
          <w:tab w:val="left" w:pos="1248"/>
        </w:tabs>
        <w:spacing w:after="0"/>
        <w:jc w:val="center"/>
        <w:rPr>
          <w:rFonts w:ascii="Arial" w:hAnsi="Arial" w:cs="Arial"/>
          <w:color w:val="833C0B" w:themeColor="accent2" w:themeShade="80"/>
        </w:rPr>
      </w:pPr>
      <w:r w:rsidRPr="0047068C">
        <w:rPr>
          <w:rFonts w:ascii="Arial" w:hAnsi="Arial" w:cs="Arial"/>
        </w:rPr>
        <w:t xml:space="preserve">Tous les matériaux de l’atelier sont ici : </w:t>
      </w:r>
      <w:hyperlink r:id="rId8" w:history="1">
        <w:r w:rsidRPr="0047068C">
          <w:rPr>
            <w:rStyle w:val="Hyperlink"/>
            <w:rFonts w:ascii="Arial" w:hAnsi="Arial" w:cs="Arial"/>
          </w:rPr>
          <w:t>http://bit.ly/FOAproject</w:t>
        </w:r>
      </w:hyperlink>
      <w:r w:rsidRPr="0047068C">
        <w:rPr>
          <w:rFonts w:ascii="Arial" w:hAnsi="Arial" w:cs="Arial"/>
        </w:rPr>
        <w:t xml:space="preserve"> </w:t>
      </w:r>
    </w:p>
    <w:p w14:paraId="6E6D938D" w14:textId="77777777" w:rsidR="00EC5BA4" w:rsidRPr="0047068C" w:rsidRDefault="00EC5BA4" w:rsidP="00EC5BA4">
      <w:pPr>
        <w:tabs>
          <w:tab w:val="left" w:pos="1248"/>
        </w:tabs>
        <w:spacing w:after="0"/>
        <w:jc w:val="center"/>
        <w:rPr>
          <w:rFonts w:ascii="Arial" w:hAnsi="Arial" w:cs="Arial"/>
          <w:color w:val="833C0B" w:themeColor="accent2" w:themeShade="80"/>
        </w:rPr>
      </w:pPr>
    </w:p>
    <w:p w14:paraId="4A32BACC" w14:textId="41A810D0" w:rsidR="00EC5BA4" w:rsidRPr="0047068C" w:rsidRDefault="00EC5BA4" w:rsidP="00EC5BA4">
      <w:pPr>
        <w:tabs>
          <w:tab w:val="left" w:pos="1248"/>
        </w:tabs>
        <w:spacing w:after="0"/>
        <w:jc w:val="both"/>
        <w:rPr>
          <w:rFonts w:ascii="Arial" w:hAnsi="Arial" w:cs="Arial"/>
        </w:rPr>
      </w:pPr>
      <w:r w:rsidRPr="0047068C">
        <w:rPr>
          <w:rFonts w:ascii="Arial" w:hAnsi="Arial" w:cs="Arial"/>
        </w:rPr>
        <w:t xml:space="preserve">Dans le cadre de la réalisation du projet intitulé « accélérateur d’ouverture </w:t>
      </w:r>
      <w:r w:rsidR="005F5284">
        <w:rPr>
          <w:rFonts w:ascii="Arial" w:hAnsi="Arial" w:cs="Arial"/>
        </w:rPr>
        <w:t>budgétaire</w:t>
      </w:r>
      <w:r w:rsidRPr="0047068C">
        <w:rPr>
          <w:rFonts w:ascii="Arial" w:hAnsi="Arial" w:cs="Arial"/>
        </w:rPr>
        <w:t xml:space="preserve"> » soutenu par le Bureau des Affaires Économiques et Commerciales du Département d'État Américain et du Fonds Fiduciaire Multi donateurs de l’OGP, au profit de 5 pays à savoir le Nigeria, le Liberia, l’Afrique du Sud, le Benin et le Sénégal la réunion de démarrage a eu lieu les 2 et 3 mars 2020 à </w:t>
      </w:r>
      <w:r w:rsidR="00814030" w:rsidRPr="0047068C">
        <w:rPr>
          <w:rFonts w:ascii="Arial" w:hAnsi="Arial" w:cs="Arial"/>
        </w:rPr>
        <w:t>Pretoria.</w:t>
      </w:r>
    </w:p>
    <w:p w14:paraId="05B55B4C" w14:textId="77777777" w:rsidR="004571CD" w:rsidRDefault="004571CD" w:rsidP="00EC5BA4">
      <w:pPr>
        <w:tabs>
          <w:tab w:val="left" w:pos="1248"/>
        </w:tabs>
        <w:spacing w:after="0"/>
        <w:jc w:val="both"/>
        <w:rPr>
          <w:rFonts w:ascii="Arial" w:hAnsi="Arial" w:cs="Arial"/>
          <w:color w:val="000000" w:themeColor="text1"/>
        </w:rPr>
      </w:pPr>
    </w:p>
    <w:p w14:paraId="17350824" w14:textId="4916AB45" w:rsidR="00EC5BA4" w:rsidRPr="0047068C" w:rsidRDefault="00EC5BA4" w:rsidP="00EC5BA4">
      <w:pPr>
        <w:tabs>
          <w:tab w:val="left" w:pos="1248"/>
        </w:tabs>
        <w:spacing w:after="0"/>
        <w:jc w:val="both"/>
        <w:rPr>
          <w:rFonts w:ascii="Arial" w:hAnsi="Arial" w:cs="Arial"/>
          <w:color w:val="000000" w:themeColor="text1"/>
        </w:rPr>
      </w:pPr>
      <w:r w:rsidRPr="0047068C">
        <w:rPr>
          <w:rFonts w:ascii="Arial" w:hAnsi="Arial" w:cs="Arial"/>
          <w:color w:val="000000" w:themeColor="text1"/>
        </w:rPr>
        <w:t xml:space="preserve">L'objectif principal du projet, conduit par IBP et GIFT, est de renforcer les capacités techniques des 5 pays susvisés pour mettre en œuvre des mécanismes de </w:t>
      </w:r>
      <w:r w:rsidR="005F5284" w:rsidRPr="0047068C">
        <w:rPr>
          <w:rFonts w:ascii="Arial" w:hAnsi="Arial" w:cs="Arial"/>
          <w:color w:val="000000" w:themeColor="text1"/>
        </w:rPr>
        <w:t>participation publique</w:t>
      </w:r>
      <w:r w:rsidRPr="0047068C">
        <w:rPr>
          <w:rFonts w:ascii="Arial" w:hAnsi="Arial" w:cs="Arial"/>
          <w:color w:val="000000" w:themeColor="text1"/>
        </w:rPr>
        <w:t xml:space="preserve"> tout au long du </w:t>
      </w:r>
      <w:r w:rsidR="004571CD" w:rsidRPr="0047068C">
        <w:rPr>
          <w:rFonts w:ascii="Arial" w:hAnsi="Arial" w:cs="Arial"/>
          <w:color w:val="000000" w:themeColor="text1"/>
        </w:rPr>
        <w:t>cycle budgétaire</w:t>
      </w:r>
      <w:r w:rsidRPr="0047068C">
        <w:rPr>
          <w:rFonts w:ascii="Arial" w:hAnsi="Arial" w:cs="Arial"/>
          <w:color w:val="000000" w:themeColor="text1"/>
        </w:rPr>
        <w:t xml:space="preserve"> au niveau national.</w:t>
      </w:r>
    </w:p>
    <w:p w14:paraId="29B535E9" w14:textId="77777777" w:rsidR="005F5284" w:rsidRDefault="005F5284" w:rsidP="00EC5BA4">
      <w:pPr>
        <w:tabs>
          <w:tab w:val="left" w:pos="1248"/>
        </w:tabs>
        <w:spacing w:after="0"/>
        <w:jc w:val="both"/>
        <w:rPr>
          <w:rFonts w:ascii="Arial" w:hAnsi="Arial" w:cs="Arial"/>
          <w:color w:val="000000" w:themeColor="text1"/>
        </w:rPr>
      </w:pPr>
    </w:p>
    <w:p w14:paraId="6886135C" w14:textId="22A3529F" w:rsidR="00EC5BA4" w:rsidRPr="0047068C" w:rsidRDefault="00EC5BA4" w:rsidP="00EC5BA4">
      <w:pPr>
        <w:tabs>
          <w:tab w:val="left" w:pos="1248"/>
        </w:tabs>
        <w:spacing w:after="0"/>
        <w:jc w:val="both"/>
        <w:rPr>
          <w:rFonts w:ascii="Arial" w:hAnsi="Arial" w:cs="Arial"/>
          <w:color w:val="000000" w:themeColor="text1"/>
        </w:rPr>
      </w:pPr>
      <w:r w:rsidRPr="0047068C">
        <w:rPr>
          <w:rFonts w:ascii="Arial" w:hAnsi="Arial" w:cs="Arial"/>
          <w:color w:val="000000" w:themeColor="text1"/>
        </w:rPr>
        <w:t xml:space="preserve">IBP et GIFT fourniront, tout au long de la réalisation du projet, une assistance technique et un soutien au différents pays concernés par le projet, pour les aider à établir des mécanismes de participation publique </w:t>
      </w:r>
      <w:r w:rsidR="005F5284">
        <w:rPr>
          <w:rFonts w:ascii="Arial" w:hAnsi="Arial" w:cs="Arial"/>
          <w:color w:val="000000" w:themeColor="text1"/>
        </w:rPr>
        <w:t xml:space="preserve">pertinents </w:t>
      </w:r>
      <w:r w:rsidRPr="0047068C">
        <w:rPr>
          <w:rFonts w:ascii="Arial" w:hAnsi="Arial" w:cs="Arial"/>
          <w:color w:val="000000" w:themeColor="text1"/>
        </w:rPr>
        <w:t>et pratiques et créer des opportunités de dialogue entre la société civile et les autorités en charge des finances publiques sur l'utilisation des ressources publiques.</w:t>
      </w:r>
    </w:p>
    <w:p w14:paraId="4D157169" w14:textId="77777777" w:rsidR="004571CD" w:rsidRDefault="004571CD" w:rsidP="00EC5BA4">
      <w:pPr>
        <w:tabs>
          <w:tab w:val="left" w:pos="1248"/>
        </w:tabs>
        <w:spacing w:after="0"/>
        <w:jc w:val="both"/>
        <w:rPr>
          <w:rFonts w:ascii="Arial" w:hAnsi="Arial" w:cs="Arial"/>
          <w:color w:val="000000" w:themeColor="text1"/>
        </w:rPr>
      </w:pPr>
    </w:p>
    <w:p w14:paraId="7AA198CB" w14:textId="197C354C" w:rsidR="00EC5BA4" w:rsidRDefault="00EC5BA4" w:rsidP="00EC5BA4">
      <w:pPr>
        <w:tabs>
          <w:tab w:val="left" w:pos="1248"/>
        </w:tabs>
        <w:spacing w:after="0"/>
        <w:jc w:val="both"/>
        <w:rPr>
          <w:rFonts w:ascii="Arial" w:hAnsi="Arial" w:cs="Arial"/>
          <w:color w:val="000000" w:themeColor="text1"/>
        </w:rPr>
      </w:pPr>
      <w:r w:rsidRPr="0047068C">
        <w:rPr>
          <w:rFonts w:ascii="Arial" w:hAnsi="Arial" w:cs="Arial"/>
          <w:color w:val="000000" w:themeColor="text1"/>
        </w:rPr>
        <w:t xml:space="preserve">Outre les représentants officiels des différents pays, des représentants de la société civile ont pris part aux travaux qui ont eu lieu dans les locaux du Trésor National de l’Afrique du Sud (la liste des </w:t>
      </w:r>
      <w:r w:rsidR="00B207D0" w:rsidRPr="0047068C">
        <w:rPr>
          <w:rFonts w:ascii="Arial" w:hAnsi="Arial" w:cs="Arial"/>
          <w:color w:val="000000" w:themeColor="text1"/>
        </w:rPr>
        <w:t>participants est</w:t>
      </w:r>
      <w:r w:rsidRPr="0047068C">
        <w:rPr>
          <w:rFonts w:ascii="Arial" w:hAnsi="Arial" w:cs="Arial"/>
          <w:color w:val="000000" w:themeColor="text1"/>
        </w:rPr>
        <w:t xml:space="preserve"> ci-jointe).</w:t>
      </w:r>
    </w:p>
    <w:p w14:paraId="7E4914CB" w14:textId="77777777" w:rsidR="00B207D0" w:rsidRDefault="00B207D0" w:rsidP="00B207D0">
      <w:pPr>
        <w:tabs>
          <w:tab w:val="left" w:pos="1248"/>
        </w:tabs>
        <w:spacing w:after="0"/>
        <w:jc w:val="both"/>
        <w:rPr>
          <w:rFonts w:ascii="Arial" w:hAnsi="Arial" w:cs="Arial"/>
          <w:color w:val="000000" w:themeColor="text1"/>
        </w:rPr>
      </w:pPr>
    </w:p>
    <w:p w14:paraId="213AC627" w14:textId="3C424569" w:rsidR="00B207D0" w:rsidRPr="00B207D0" w:rsidRDefault="00B207D0" w:rsidP="00B207D0">
      <w:pPr>
        <w:tabs>
          <w:tab w:val="left" w:pos="1248"/>
        </w:tabs>
        <w:spacing w:after="0"/>
        <w:jc w:val="both"/>
        <w:rPr>
          <w:rFonts w:ascii="Arial" w:hAnsi="Arial" w:cs="Arial"/>
          <w:color w:val="000000" w:themeColor="text1"/>
        </w:rPr>
      </w:pPr>
      <w:r w:rsidRPr="00B207D0">
        <w:rPr>
          <w:rFonts w:ascii="Arial" w:hAnsi="Arial" w:cs="Arial"/>
          <w:color w:val="000000" w:themeColor="text1"/>
        </w:rPr>
        <w:t xml:space="preserve">Dans son discours d'ouverture, Ian Stuart, directeur en chef de la politique </w:t>
      </w:r>
      <w:r w:rsidR="005F5284">
        <w:rPr>
          <w:rFonts w:ascii="Arial" w:hAnsi="Arial" w:cs="Arial"/>
          <w:color w:val="000000" w:themeColor="text1"/>
        </w:rPr>
        <w:t>budgétair</w:t>
      </w:r>
      <w:r w:rsidRPr="00B207D0">
        <w:rPr>
          <w:rFonts w:ascii="Arial" w:hAnsi="Arial" w:cs="Arial"/>
          <w:color w:val="000000" w:themeColor="text1"/>
        </w:rPr>
        <w:t>e au Trésor national, a souligné que son département est désireux de comprendre les moyens d'améliorer la participation du public. Voici quelques-uns des défis auxquels le Trésor national a été confronté dans le cadre de la participation du public</w:t>
      </w:r>
      <w:r w:rsidR="00814030">
        <w:rPr>
          <w:rFonts w:ascii="Arial" w:hAnsi="Arial" w:cs="Arial"/>
          <w:color w:val="000000" w:themeColor="text1"/>
        </w:rPr>
        <w:t> :</w:t>
      </w:r>
      <w:r w:rsidRPr="00B207D0">
        <w:rPr>
          <w:rFonts w:ascii="Arial" w:hAnsi="Arial" w:cs="Arial"/>
          <w:color w:val="000000" w:themeColor="text1"/>
        </w:rPr>
        <w:t xml:space="preserve"> </w:t>
      </w:r>
    </w:p>
    <w:p w14:paraId="664ED321" w14:textId="77777777" w:rsidR="004571CD" w:rsidRPr="004571CD" w:rsidRDefault="00B207D0" w:rsidP="004571CD">
      <w:pPr>
        <w:pStyle w:val="ListParagraph"/>
        <w:numPr>
          <w:ilvl w:val="0"/>
          <w:numId w:val="5"/>
        </w:numPr>
        <w:tabs>
          <w:tab w:val="left" w:pos="1248"/>
        </w:tabs>
        <w:spacing w:after="0"/>
        <w:ind w:left="360"/>
        <w:jc w:val="both"/>
        <w:rPr>
          <w:rFonts w:ascii="Arial" w:hAnsi="Arial" w:cs="Arial"/>
          <w:color w:val="000000" w:themeColor="text1"/>
        </w:rPr>
      </w:pPr>
      <w:r w:rsidRPr="004571CD">
        <w:rPr>
          <w:rFonts w:ascii="Arial" w:hAnsi="Arial" w:cs="Arial"/>
          <w:color w:val="000000" w:themeColor="text1"/>
        </w:rPr>
        <w:t xml:space="preserve">Les consultations ouvertes ont tendance à devenir des forums de discussion sur les plaintes pour toutes les prestations de </w:t>
      </w:r>
      <w:proofErr w:type="gramStart"/>
      <w:r w:rsidRPr="004571CD">
        <w:rPr>
          <w:rFonts w:ascii="Arial" w:hAnsi="Arial" w:cs="Arial"/>
          <w:color w:val="000000" w:themeColor="text1"/>
        </w:rPr>
        <w:t>services</w:t>
      </w:r>
      <w:r w:rsidR="00814030" w:rsidRPr="004571CD">
        <w:rPr>
          <w:rFonts w:ascii="Arial" w:hAnsi="Arial" w:cs="Arial"/>
          <w:color w:val="000000" w:themeColor="text1"/>
        </w:rPr>
        <w:t> ;</w:t>
      </w:r>
      <w:proofErr w:type="gramEnd"/>
    </w:p>
    <w:p w14:paraId="6B18EF99" w14:textId="45E7BD1D" w:rsidR="00B207D0" w:rsidRPr="004571CD" w:rsidRDefault="00B207D0" w:rsidP="004571CD">
      <w:pPr>
        <w:pStyle w:val="ListParagraph"/>
        <w:numPr>
          <w:ilvl w:val="0"/>
          <w:numId w:val="5"/>
        </w:numPr>
        <w:tabs>
          <w:tab w:val="left" w:pos="1248"/>
        </w:tabs>
        <w:spacing w:after="0"/>
        <w:ind w:left="360"/>
        <w:jc w:val="both"/>
        <w:rPr>
          <w:rFonts w:ascii="Arial" w:hAnsi="Arial" w:cs="Arial"/>
          <w:color w:val="000000" w:themeColor="text1"/>
        </w:rPr>
      </w:pPr>
      <w:r w:rsidRPr="004571CD">
        <w:rPr>
          <w:rFonts w:ascii="Arial" w:hAnsi="Arial" w:cs="Arial"/>
          <w:color w:val="000000" w:themeColor="text1"/>
        </w:rPr>
        <w:t xml:space="preserve">Comment pouvons-nous concentrer et expliquer le problème des compromis ou des éléments de la </w:t>
      </w:r>
      <w:proofErr w:type="gramStart"/>
      <w:r w:rsidRPr="004571CD">
        <w:rPr>
          <w:rFonts w:ascii="Arial" w:hAnsi="Arial" w:cs="Arial"/>
          <w:color w:val="000000" w:themeColor="text1"/>
        </w:rPr>
        <w:t>fiscalité</w:t>
      </w:r>
      <w:r w:rsidR="00814030" w:rsidRPr="004571CD">
        <w:rPr>
          <w:rFonts w:ascii="Arial" w:hAnsi="Arial" w:cs="Arial"/>
          <w:color w:val="000000" w:themeColor="text1"/>
        </w:rPr>
        <w:t> ;</w:t>
      </w:r>
      <w:proofErr w:type="gramEnd"/>
    </w:p>
    <w:p w14:paraId="36ACA4FD" w14:textId="0C132B48" w:rsidR="00B207D0" w:rsidRPr="004571CD" w:rsidRDefault="00B207D0" w:rsidP="004571CD">
      <w:pPr>
        <w:pStyle w:val="ListParagraph"/>
        <w:numPr>
          <w:ilvl w:val="0"/>
          <w:numId w:val="5"/>
        </w:numPr>
        <w:tabs>
          <w:tab w:val="left" w:pos="1248"/>
        </w:tabs>
        <w:spacing w:after="0"/>
        <w:ind w:left="360"/>
        <w:jc w:val="both"/>
        <w:rPr>
          <w:rFonts w:ascii="Arial" w:hAnsi="Arial" w:cs="Arial"/>
          <w:color w:val="000000" w:themeColor="text1"/>
        </w:rPr>
      </w:pPr>
      <w:r w:rsidRPr="004571CD">
        <w:rPr>
          <w:rFonts w:ascii="Arial" w:hAnsi="Arial" w:cs="Arial"/>
          <w:color w:val="000000" w:themeColor="text1"/>
        </w:rPr>
        <w:t xml:space="preserve">Certaines voix sont beaucoup plus fortes, plus organisées que d'autres, comment amener ceux qui ne sont pas organisés à s'engager </w:t>
      </w:r>
      <w:proofErr w:type="gramStart"/>
      <w:r w:rsidRPr="004571CD">
        <w:rPr>
          <w:rFonts w:ascii="Arial" w:hAnsi="Arial" w:cs="Arial"/>
          <w:color w:val="000000" w:themeColor="text1"/>
        </w:rPr>
        <w:t>davantage</w:t>
      </w:r>
      <w:r w:rsidR="00814030" w:rsidRPr="004571CD">
        <w:rPr>
          <w:rFonts w:ascii="Arial" w:hAnsi="Arial" w:cs="Arial"/>
          <w:color w:val="000000" w:themeColor="text1"/>
        </w:rPr>
        <w:t> ;</w:t>
      </w:r>
      <w:proofErr w:type="gramEnd"/>
    </w:p>
    <w:p w14:paraId="184240AD" w14:textId="23DF5D5B" w:rsidR="00B207D0" w:rsidRPr="004571CD" w:rsidRDefault="00B207D0" w:rsidP="004571CD">
      <w:pPr>
        <w:pStyle w:val="ListParagraph"/>
        <w:numPr>
          <w:ilvl w:val="0"/>
          <w:numId w:val="5"/>
        </w:numPr>
        <w:tabs>
          <w:tab w:val="left" w:pos="1248"/>
        </w:tabs>
        <w:spacing w:after="0"/>
        <w:ind w:left="360"/>
        <w:jc w:val="both"/>
        <w:rPr>
          <w:rFonts w:ascii="Arial" w:hAnsi="Arial" w:cs="Arial"/>
          <w:color w:val="000000" w:themeColor="text1"/>
        </w:rPr>
      </w:pPr>
      <w:r w:rsidRPr="004571CD">
        <w:rPr>
          <w:rFonts w:ascii="Arial" w:hAnsi="Arial" w:cs="Arial"/>
          <w:color w:val="000000" w:themeColor="text1"/>
        </w:rPr>
        <w:t xml:space="preserve">Le budget est extrêmement complexe, comment concevoir un processus </w:t>
      </w:r>
      <w:r w:rsidR="00814030" w:rsidRPr="004571CD">
        <w:rPr>
          <w:rFonts w:ascii="Arial" w:hAnsi="Arial" w:cs="Arial"/>
          <w:color w:val="000000" w:themeColor="text1"/>
        </w:rPr>
        <w:t xml:space="preserve">constructif </w:t>
      </w:r>
      <w:r w:rsidRPr="004571CD">
        <w:rPr>
          <w:rFonts w:ascii="Arial" w:hAnsi="Arial" w:cs="Arial"/>
          <w:color w:val="000000" w:themeColor="text1"/>
        </w:rPr>
        <w:t>autour de lui</w:t>
      </w:r>
      <w:r w:rsidR="00814030" w:rsidRPr="004571CD">
        <w:rPr>
          <w:rFonts w:ascii="Arial" w:hAnsi="Arial" w:cs="Arial"/>
          <w:color w:val="000000" w:themeColor="text1"/>
        </w:rPr>
        <w:t>.</w:t>
      </w:r>
    </w:p>
    <w:p w14:paraId="246FA4ED" w14:textId="77777777" w:rsidR="00EC5BA4" w:rsidRPr="0047068C" w:rsidRDefault="00EC5BA4" w:rsidP="00EC5BA4">
      <w:pPr>
        <w:tabs>
          <w:tab w:val="left" w:pos="1248"/>
        </w:tabs>
        <w:spacing w:after="0"/>
        <w:jc w:val="both"/>
        <w:rPr>
          <w:rFonts w:ascii="Arial" w:hAnsi="Arial" w:cs="Arial"/>
          <w:color w:val="000000" w:themeColor="text1"/>
        </w:rPr>
      </w:pPr>
    </w:p>
    <w:p w14:paraId="6A16D144" w14:textId="147B5A77" w:rsidR="00EC5BA4" w:rsidRDefault="00EC5BA4" w:rsidP="00EC5BA4">
      <w:pPr>
        <w:tabs>
          <w:tab w:val="left" w:pos="1248"/>
        </w:tabs>
        <w:spacing w:after="0"/>
        <w:jc w:val="both"/>
        <w:rPr>
          <w:rFonts w:ascii="Arial" w:hAnsi="Arial" w:cs="Arial"/>
        </w:rPr>
      </w:pPr>
      <w:r w:rsidRPr="0047068C">
        <w:rPr>
          <w:rFonts w:ascii="Arial" w:hAnsi="Arial" w:cs="Arial"/>
        </w:rPr>
        <w:t xml:space="preserve">Le programme de la rencontre a comporté </w:t>
      </w:r>
      <w:r w:rsidRPr="0047068C">
        <w:rPr>
          <w:rFonts w:ascii="Arial" w:hAnsi="Arial" w:cs="Arial"/>
          <w:b/>
          <w:bCs/>
        </w:rPr>
        <w:t>9 sessions</w:t>
      </w:r>
      <w:r w:rsidRPr="0047068C">
        <w:rPr>
          <w:rFonts w:ascii="Arial" w:hAnsi="Arial" w:cs="Arial"/>
        </w:rPr>
        <w:t xml:space="preserve"> reparties en plénières et en groupe de travail, elles ont été animées par les experts de GIFT et de IBP et ont abordé les sujets et thèmes suivants :</w:t>
      </w:r>
    </w:p>
    <w:p w14:paraId="5B4A3695" w14:textId="77777777" w:rsidR="00814030" w:rsidRPr="0047068C" w:rsidRDefault="00814030" w:rsidP="00EC5BA4">
      <w:pPr>
        <w:tabs>
          <w:tab w:val="left" w:pos="1248"/>
        </w:tabs>
        <w:spacing w:after="0"/>
        <w:jc w:val="both"/>
        <w:rPr>
          <w:rFonts w:ascii="Arial" w:hAnsi="Arial" w:cs="Arial"/>
        </w:rPr>
      </w:pPr>
    </w:p>
    <w:p w14:paraId="08670E40" w14:textId="034E6D62" w:rsidR="00EC5BA4" w:rsidRPr="0047068C" w:rsidRDefault="00EC5BA4" w:rsidP="00EC5BA4">
      <w:pPr>
        <w:tabs>
          <w:tab w:val="left" w:pos="1248"/>
        </w:tabs>
        <w:spacing w:after="0"/>
        <w:jc w:val="both"/>
        <w:rPr>
          <w:rFonts w:ascii="Arial" w:hAnsi="Arial" w:cs="Arial"/>
          <w:b/>
          <w:bCs/>
        </w:rPr>
      </w:pPr>
      <w:r w:rsidRPr="0047068C">
        <w:rPr>
          <w:rFonts w:ascii="Arial" w:hAnsi="Arial" w:cs="Arial"/>
          <w:b/>
          <w:bCs/>
        </w:rPr>
        <w:t>Session 1 </w:t>
      </w:r>
    </w:p>
    <w:p w14:paraId="749A59FB" w14:textId="1712721E" w:rsidR="00EC5BA4" w:rsidRDefault="00EC5BA4" w:rsidP="00EC5BA4">
      <w:pPr>
        <w:tabs>
          <w:tab w:val="left" w:pos="1248"/>
        </w:tabs>
        <w:spacing w:after="0"/>
        <w:jc w:val="both"/>
        <w:rPr>
          <w:rFonts w:ascii="Arial" w:hAnsi="Arial" w:cs="Arial"/>
        </w:rPr>
      </w:pPr>
      <w:r w:rsidRPr="0047068C">
        <w:rPr>
          <w:rFonts w:ascii="Arial" w:hAnsi="Arial" w:cs="Arial"/>
        </w:rPr>
        <w:t xml:space="preserve">Elle avait pour objectif de présenter le projet « accélérateur de l’ouverture </w:t>
      </w:r>
      <w:r w:rsidR="00814030">
        <w:rPr>
          <w:rFonts w:ascii="Arial" w:hAnsi="Arial" w:cs="Arial"/>
        </w:rPr>
        <w:t xml:space="preserve">budgétaire </w:t>
      </w:r>
      <w:proofErr w:type="gramStart"/>
      <w:r w:rsidRPr="0047068C">
        <w:rPr>
          <w:rFonts w:ascii="Arial" w:hAnsi="Arial" w:cs="Arial"/>
        </w:rPr>
        <w:t>( FOA</w:t>
      </w:r>
      <w:proofErr w:type="gramEnd"/>
      <w:r w:rsidRPr="0047068C">
        <w:rPr>
          <w:rFonts w:ascii="Arial" w:hAnsi="Arial" w:cs="Arial"/>
        </w:rPr>
        <w:t xml:space="preserve">)   », ses caractéristiques , l’étendue des travaux pour chaque pays , le  mandat du groupe consultatif ( GC) à constituer par chaque pays et le calendrier de réalisation. Dans tous les </w:t>
      </w:r>
      <w:r w:rsidRPr="0047068C">
        <w:rPr>
          <w:rFonts w:ascii="Arial" w:hAnsi="Arial" w:cs="Arial"/>
        </w:rPr>
        <w:lastRenderedPageBreak/>
        <w:t xml:space="preserve">thèmes traités, des présentations ont été projetées et discutées, et de matériaux de support, ainsi qu’un cahier de travail, ont été distribués préalablement. Pour les trois pays qui ont des objectifs en transparence budgétaire (à savoir Bénin, Liberia et Nigeria) des plans d’action pour l’amélioration en transparence seront mis en place comprenant des mesures très ponctuelles pour aboutir à des résultats avant la fin de l’année 2020. Pour les cinq pays participants, la constitution et sélection finales des membres des groupes consultatifs pour les mécanismes de participation du public, ainsi qu’un plan de travail pour la sélection et mise en œuvre d’un mécanisme de participation, devront être terminés avant le deuxième atelier du projet, prévue avant la fin de l’année au Nigeria. </w:t>
      </w:r>
    </w:p>
    <w:p w14:paraId="39B0A810" w14:textId="77777777" w:rsidR="00814030" w:rsidRDefault="00814030" w:rsidP="00EC5BA4">
      <w:pPr>
        <w:tabs>
          <w:tab w:val="left" w:pos="1248"/>
        </w:tabs>
        <w:spacing w:after="0"/>
        <w:jc w:val="both"/>
        <w:rPr>
          <w:rFonts w:ascii="Arial" w:hAnsi="Arial" w:cs="Arial"/>
        </w:rPr>
      </w:pPr>
    </w:p>
    <w:p w14:paraId="755E3231" w14:textId="68FAE82D" w:rsidR="00814030" w:rsidRPr="0047068C" w:rsidRDefault="00814030" w:rsidP="00EC5BA4">
      <w:pPr>
        <w:tabs>
          <w:tab w:val="left" w:pos="1248"/>
        </w:tabs>
        <w:spacing w:after="0"/>
        <w:jc w:val="both"/>
        <w:rPr>
          <w:rFonts w:ascii="Arial" w:hAnsi="Arial" w:cs="Arial"/>
        </w:rPr>
      </w:pPr>
      <w:r w:rsidRPr="00814030">
        <w:rPr>
          <w:rFonts w:ascii="Arial" w:hAnsi="Arial" w:cs="Arial"/>
        </w:rPr>
        <w:t xml:space="preserve">Cette session a également mis en évidence les attentes de l'IBP et de GIFT en matière de participation publique - autour des concepts d'inclusion, de </w:t>
      </w:r>
      <w:r>
        <w:rPr>
          <w:rFonts w:ascii="Arial" w:hAnsi="Arial" w:cs="Arial"/>
        </w:rPr>
        <w:t xml:space="preserve">pertinence </w:t>
      </w:r>
      <w:r w:rsidRPr="00814030">
        <w:rPr>
          <w:rFonts w:ascii="Arial" w:hAnsi="Arial" w:cs="Arial"/>
        </w:rPr>
        <w:t>et de durabilité.</w:t>
      </w:r>
    </w:p>
    <w:p w14:paraId="607ADCE1" w14:textId="77777777" w:rsidR="00EC5BA4" w:rsidRPr="0047068C" w:rsidRDefault="00EC5BA4" w:rsidP="00EC5BA4">
      <w:pPr>
        <w:tabs>
          <w:tab w:val="left" w:pos="1248"/>
        </w:tabs>
        <w:spacing w:after="0"/>
        <w:jc w:val="both"/>
        <w:rPr>
          <w:rFonts w:ascii="Arial" w:hAnsi="Arial" w:cs="Arial"/>
        </w:rPr>
      </w:pPr>
      <w:r w:rsidRPr="0047068C">
        <w:rPr>
          <w:rFonts w:ascii="Arial" w:hAnsi="Arial" w:cs="Arial"/>
        </w:rPr>
        <w:t xml:space="preserve">  </w:t>
      </w:r>
    </w:p>
    <w:p w14:paraId="647896C0" w14:textId="008DF3BF" w:rsidR="00EC5BA4" w:rsidRPr="004571CD" w:rsidRDefault="00EC5BA4" w:rsidP="004571CD">
      <w:pPr>
        <w:pStyle w:val="ListParagraph"/>
        <w:numPr>
          <w:ilvl w:val="0"/>
          <w:numId w:val="7"/>
        </w:numPr>
        <w:tabs>
          <w:tab w:val="left" w:pos="1248"/>
        </w:tabs>
        <w:spacing w:after="0"/>
        <w:ind w:left="360"/>
        <w:jc w:val="both"/>
        <w:rPr>
          <w:rFonts w:ascii="Arial" w:hAnsi="Arial" w:cs="Arial"/>
        </w:rPr>
      </w:pPr>
      <w:r w:rsidRPr="004571CD">
        <w:rPr>
          <w:rFonts w:ascii="Arial" w:hAnsi="Arial" w:cs="Arial"/>
        </w:rPr>
        <w:t xml:space="preserve">A ce sujet, les représentants de l’Afrique du sud ont précisé qu’ils souhaitent accorder de l’importance à la participation </w:t>
      </w:r>
      <w:r w:rsidR="00814030" w:rsidRPr="004571CD">
        <w:rPr>
          <w:rFonts w:ascii="Arial" w:hAnsi="Arial" w:cs="Arial"/>
        </w:rPr>
        <w:t>citoyenne pour</w:t>
      </w:r>
      <w:r w:rsidRPr="004571CD">
        <w:rPr>
          <w:rFonts w:ascii="Arial" w:hAnsi="Arial" w:cs="Arial"/>
        </w:rPr>
        <w:t xml:space="preserve"> promouvoir l’accès à la santé. </w:t>
      </w:r>
      <w:r w:rsidR="00814030" w:rsidRPr="004571CD">
        <w:rPr>
          <w:rFonts w:ascii="Arial" w:hAnsi="Arial" w:cs="Arial"/>
        </w:rPr>
        <w:t xml:space="preserve">Ceci est en relation avec la mise en œuvre de l'assurance maladie nationale (NHI) comme moyen de parvenir à une couverture maladie universelle. </w:t>
      </w:r>
      <w:r w:rsidRPr="004571CD">
        <w:rPr>
          <w:rFonts w:ascii="Arial" w:hAnsi="Arial" w:cs="Arial"/>
        </w:rPr>
        <w:t>Ils ont précisé que leur GC comportera 10 représentants et que la société civile y sera représentée au moins au taux de 10</w:t>
      </w:r>
      <w:r w:rsidR="00814030" w:rsidRPr="004571CD">
        <w:rPr>
          <w:rFonts w:ascii="Arial" w:hAnsi="Arial" w:cs="Arial"/>
        </w:rPr>
        <w:t>%.</w:t>
      </w:r>
    </w:p>
    <w:p w14:paraId="013C3CFD" w14:textId="77777777" w:rsidR="00EC5BA4" w:rsidRPr="004571CD" w:rsidRDefault="00EC5BA4" w:rsidP="004571CD">
      <w:pPr>
        <w:pStyle w:val="ListParagraph"/>
        <w:numPr>
          <w:ilvl w:val="0"/>
          <w:numId w:val="7"/>
        </w:numPr>
        <w:tabs>
          <w:tab w:val="left" w:pos="1248"/>
        </w:tabs>
        <w:spacing w:after="0"/>
        <w:ind w:left="360"/>
        <w:jc w:val="both"/>
        <w:rPr>
          <w:rFonts w:ascii="Arial" w:hAnsi="Arial" w:cs="Arial"/>
        </w:rPr>
      </w:pPr>
      <w:r w:rsidRPr="004571CD">
        <w:rPr>
          <w:rFonts w:ascii="Arial" w:hAnsi="Arial" w:cs="Arial"/>
        </w:rPr>
        <w:t xml:space="preserve">Pour le Nigeria, le processus n’est </w:t>
      </w:r>
      <w:proofErr w:type="gramStart"/>
      <w:r w:rsidRPr="004571CD">
        <w:rPr>
          <w:rFonts w:ascii="Arial" w:hAnsi="Arial" w:cs="Arial"/>
        </w:rPr>
        <w:t>pas</w:t>
      </w:r>
      <w:proofErr w:type="gramEnd"/>
      <w:r w:rsidRPr="004571CD">
        <w:rPr>
          <w:rFonts w:ascii="Arial" w:hAnsi="Arial" w:cs="Arial"/>
        </w:rPr>
        <w:t xml:space="preserve"> encore finalisé et des discussions sont en cours néanmoins le GC sera constitué de 6 personnes dont la société civile choisies parmi les groupes qui ont des connaissances des politiques budgétaires et ses processus.</w:t>
      </w:r>
    </w:p>
    <w:p w14:paraId="7EFC6556" w14:textId="77777777" w:rsidR="00EC5BA4" w:rsidRPr="004571CD" w:rsidRDefault="00EC5BA4" w:rsidP="004571CD">
      <w:pPr>
        <w:pStyle w:val="ListParagraph"/>
        <w:numPr>
          <w:ilvl w:val="0"/>
          <w:numId w:val="7"/>
        </w:numPr>
        <w:tabs>
          <w:tab w:val="left" w:pos="1248"/>
        </w:tabs>
        <w:spacing w:after="0"/>
        <w:ind w:left="360"/>
        <w:jc w:val="both"/>
        <w:rPr>
          <w:rFonts w:ascii="Arial" w:hAnsi="Arial" w:cs="Arial"/>
        </w:rPr>
      </w:pPr>
      <w:r w:rsidRPr="004571CD">
        <w:rPr>
          <w:rFonts w:ascii="Arial" w:hAnsi="Arial" w:cs="Arial"/>
        </w:rPr>
        <w:t>Pour le Liberia, le GC sera constitué de 11 membres entre gouvernement et société civile avec un élargissement au parlement.</w:t>
      </w:r>
    </w:p>
    <w:p w14:paraId="33C8939F" w14:textId="77777777" w:rsidR="00EC5BA4" w:rsidRPr="004571CD" w:rsidRDefault="00EC5BA4" w:rsidP="004571CD">
      <w:pPr>
        <w:pStyle w:val="ListParagraph"/>
        <w:numPr>
          <w:ilvl w:val="0"/>
          <w:numId w:val="7"/>
        </w:numPr>
        <w:tabs>
          <w:tab w:val="left" w:pos="1248"/>
        </w:tabs>
        <w:spacing w:after="0"/>
        <w:ind w:left="360"/>
        <w:jc w:val="both"/>
        <w:rPr>
          <w:rFonts w:ascii="Arial" w:hAnsi="Arial" w:cs="Arial"/>
        </w:rPr>
      </w:pPr>
      <w:r w:rsidRPr="004571CD">
        <w:rPr>
          <w:rFonts w:ascii="Arial" w:hAnsi="Arial" w:cs="Arial"/>
        </w:rPr>
        <w:t xml:space="preserve">Pour le Benin, les discussions autour du GC n’ont </w:t>
      </w:r>
      <w:proofErr w:type="gramStart"/>
      <w:r w:rsidRPr="004571CD">
        <w:rPr>
          <w:rFonts w:ascii="Arial" w:hAnsi="Arial" w:cs="Arial"/>
        </w:rPr>
        <w:t>pas</w:t>
      </w:r>
      <w:proofErr w:type="gramEnd"/>
      <w:r w:rsidRPr="004571CD">
        <w:rPr>
          <w:rFonts w:ascii="Arial" w:hAnsi="Arial" w:cs="Arial"/>
        </w:rPr>
        <w:t xml:space="preserve"> encore commencé du fait que le projet devrait être en premier lieu adopté par le conseil des ministres et il est prévu que le GC sera composé de 5 à 10 personnes.</w:t>
      </w:r>
    </w:p>
    <w:p w14:paraId="30D4180C" w14:textId="77777777" w:rsidR="00EC5BA4" w:rsidRPr="004571CD" w:rsidRDefault="00EC5BA4" w:rsidP="004571CD">
      <w:pPr>
        <w:pStyle w:val="ListParagraph"/>
        <w:numPr>
          <w:ilvl w:val="0"/>
          <w:numId w:val="7"/>
        </w:numPr>
        <w:tabs>
          <w:tab w:val="left" w:pos="1248"/>
        </w:tabs>
        <w:spacing w:after="0"/>
        <w:ind w:left="360"/>
        <w:jc w:val="both"/>
        <w:rPr>
          <w:rFonts w:ascii="Arial" w:hAnsi="Arial" w:cs="Arial"/>
        </w:rPr>
      </w:pPr>
      <w:r w:rsidRPr="004571CD">
        <w:rPr>
          <w:rFonts w:ascii="Arial" w:hAnsi="Arial" w:cs="Arial"/>
        </w:rPr>
        <w:t>Pour le Sénégal également, le processus n’est pas parachevé, il est tributaire de la finalisation de la signature du protocole d’entente pour le projet qui est en cours. La composition du GC sera tripartite (Gouvernement, Société civile et Parlement).</w:t>
      </w:r>
    </w:p>
    <w:p w14:paraId="53AB63AB" w14:textId="4AACA9F4" w:rsidR="00EC5BA4" w:rsidRPr="004571CD" w:rsidRDefault="00EC5BA4" w:rsidP="004571CD">
      <w:pPr>
        <w:pStyle w:val="ListParagraph"/>
        <w:numPr>
          <w:ilvl w:val="0"/>
          <w:numId w:val="7"/>
        </w:numPr>
        <w:tabs>
          <w:tab w:val="left" w:pos="1248"/>
        </w:tabs>
        <w:spacing w:after="0"/>
        <w:ind w:left="360"/>
        <w:jc w:val="both"/>
        <w:rPr>
          <w:rFonts w:ascii="Arial" w:hAnsi="Arial" w:cs="Arial"/>
        </w:rPr>
      </w:pPr>
      <w:r w:rsidRPr="004571CD">
        <w:rPr>
          <w:rFonts w:ascii="Arial" w:hAnsi="Arial" w:cs="Arial"/>
        </w:rPr>
        <w:t>Puis les pays ont partagé le point de la situation ainsi que les mécanismes de participation dans leurs pays respectifs.</w:t>
      </w:r>
    </w:p>
    <w:p w14:paraId="5D00C331" w14:textId="77777777" w:rsidR="004571CD" w:rsidRPr="0047068C" w:rsidRDefault="004571CD" w:rsidP="00EC5BA4">
      <w:pPr>
        <w:tabs>
          <w:tab w:val="left" w:pos="1248"/>
        </w:tabs>
        <w:spacing w:after="0"/>
        <w:jc w:val="both"/>
        <w:rPr>
          <w:rFonts w:ascii="Arial" w:hAnsi="Arial" w:cs="Arial"/>
        </w:rPr>
      </w:pPr>
    </w:p>
    <w:p w14:paraId="711B72C1" w14:textId="77777777" w:rsidR="00EC5BA4" w:rsidRPr="0047068C" w:rsidRDefault="00EC5BA4" w:rsidP="00EC5BA4">
      <w:pPr>
        <w:tabs>
          <w:tab w:val="left" w:pos="1248"/>
        </w:tabs>
        <w:spacing w:after="0"/>
        <w:jc w:val="both"/>
        <w:rPr>
          <w:rFonts w:ascii="Arial" w:hAnsi="Arial" w:cs="Arial"/>
          <w:b/>
          <w:bCs/>
        </w:rPr>
      </w:pPr>
      <w:r w:rsidRPr="0047068C">
        <w:rPr>
          <w:rFonts w:ascii="Arial" w:hAnsi="Arial" w:cs="Arial"/>
          <w:b/>
          <w:bCs/>
        </w:rPr>
        <w:t xml:space="preserve">Session 2 </w:t>
      </w:r>
    </w:p>
    <w:p w14:paraId="450E5BEF" w14:textId="593A2E97" w:rsidR="00EC5BA4" w:rsidRDefault="00EC5BA4" w:rsidP="00EC5BA4">
      <w:pPr>
        <w:tabs>
          <w:tab w:val="left" w:pos="1248"/>
        </w:tabs>
        <w:spacing w:after="0"/>
        <w:jc w:val="both"/>
        <w:rPr>
          <w:rFonts w:ascii="Arial" w:hAnsi="Arial" w:cs="Arial"/>
        </w:rPr>
      </w:pPr>
      <w:r w:rsidRPr="0047068C">
        <w:rPr>
          <w:rFonts w:ascii="Arial" w:hAnsi="Arial" w:cs="Arial"/>
        </w:rPr>
        <w:t>Lors de cette session, très interactive, les participants ont exprimé leur compréhension et leur vision de la participation citoyenne dans différents   dessins qu’ils ont interprété par la suite au reste de l’audience.</w:t>
      </w:r>
    </w:p>
    <w:p w14:paraId="281A4899" w14:textId="77777777" w:rsidR="004571CD" w:rsidRPr="0047068C" w:rsidRDefault="004571CD" w:rsidP="00EC5BA4">
      <w:pPr>
        <w:tabs>
          <w:tab w:val="left" w:pos="1248"/>
        </w:tabs>
        <w:spacing w:after="0"/>
        <w:jc w:val="both"/>
        <w:rPr>
          <w:rFonts w:ascii="Arial" w:hAnsi="Arial" w:cs="Arial"/>
        </w:rPr>
      </w:pPr>
    </w:p>
    <w:p w14:paraId="52E9C98C" w14:textId="77777777" w:rsidR="00EC5BA4" w:rsidRPr="0047068C" w:rsidRDefault="00EC5BA4" w:rsidP="00EC5BA4">
      <w:pPr>
        <w:tabs>
          <w:tab w:val="left" w:pos="1248"/>
        </w:tabs>
        <w:spacing w:after="0"/>
        <w:jc w:val="both"/>
        <w:rPr>
          <w:rFonts w:ascii="Arial" w:hAnsi="Arial" w:cs="Arial"/>
          <w:b/>
          <w:bCs/>
        </w:rPr>
      </w:pPr>
      <w:r w:rsidRPr="0047068C">
        <w:rPr>
          <w:rFonts w:ascii="Arial" w:hAnsi="Arial" w:cs="Arial"/>
          <w:b/>
          <w:bCs/>
        </w:rPr>
        <w:t xml:space="preserve">Session 3 </w:t>
      </w:r>
    </w:p>
    <w:p w14:paraId="592D79C1" w14:textId="173DEDE1" w:rsidR="005F5284" w:rsidRPr="00302DE0" w:rsidRDefault="00EC5BA4" w:rsidP="005F5284">
      <w:pPr>
        <w:rPr>
          <w:rFonts w:ascii="Arial" w:hAnsi="Arial" w:cs="Arial"/>
          <w:color w:val="000000" w:themeColor="text1"/>
        </w:rPr>
      </w:pPr>
      <w:r w:rsidRPr="0047068C">
        <w:rPr>
          <w:rFonts w:ascii="Arial" w:hAnsi="Arial" w:cs="Arial"/>
        </w:rPr>
        <w:t xml:space="preserve">Cette session avait pour objectif de sensibiliser les participants à la nécessité </w:t>
      </w:r>
      <w:r w:rsidR="005F5284" w:rsidRPr="0047068C">
        <w:rPr>
          <w:rFonts w:ascii="Arial" w:hAnsi="Arial" w:cs="Arial"/>
        </w:rPr>
        <w:t>de planifier</w:t>
      </w:r>
      <w:r w:rsidRPr="0047068C">
        <w:rPr>
          <w:rFonts w:ascii="Arial" w:hAnsi="Arial" w:cs="Arial"/>
        </w:rPr>
        <w:t xml:space="preserve"> la participation du public. Les différentes étapes directrices conduisant à la conception de ce plan devraient répondre aux interrogations suivantes</w:t>
      </w:r>
      <w:r w:rsidR="005F5284">
        <w:rPr>
          <w:rFonts w:ascii="Arial" w:hAnsi="Arial" w:cs="Arial"/>
        </w:rPr>
        <w:t xml:space="preserve"> de cinq W (en anglais, </w:t>
      </w:r>
      <w:r w:rsidR="005F5284" w:rsidRPr="005F5284">
        <w:rPr>
          <w:rFonts w:ascii="Arial" w:hAnsi="Arial" w:cs="Arial"/>
          <w:i/>
          <w:iCs/>
        </w:rPr>
        <w:t>five W-</w:t>
      </w:r>
      <w:r w:rsidR="005F5284">
        <w:rPr>
          <w:rFonts w:ascii="Arial" w:hAnsi="Arial" w:cs="Arial"/>
          <w:i/>
          <w:iCs/>
        </w:rPr>
        <w:t xml:space="preserve"> </w:t>
      </w:r>
      <w:proofErr w:type="spellStart"/>
      <w:r w:rsidR="005F5284">
        <w:rPr>
          <w:rFonts w:ascii="Arial" w:hAnsi="Arial" w:cs="Arial"/>
          <w:i/>
          <w:iCs/>
        </w:rPr>
        <w:t>Why</w:t>
      </w:r>
      <w:proofErr w:type="spellEnd"/>
      <w:r w:rsidR="005F5284">
        <w:rPr>
          <w:rFonts w:ascii="Arial" w:hAnsi="Arial" w:cs="Arial"/>
          <w:i/>
          <w:iCs/>
        </w:rPr>
        <w:t>,</w:t>
      </w:r>
      <w:r w:rsidR="005F5284" w:rsidRPr="005F5284">
        <w:rPr>
          <w:rFonts w:ascii="Arial" w:hAnsi="Arial" w:cs="Arial"/>
          <w:i/>
          <w:iCs/>
        </w:rPr>
        <w:t xml:space="preserve"> </w:t>
      </w:r>
      <w:proofErr w:type="spellStart"/>
      <w:r w:rsidR="005F5284" w:rsidRPr="005F5284">
        <w:rPr>
          <w:rFonts w:ascii="Arial" w:hAnsi="Arial" w:cs="Arial"/>
          <w:i/>
          <w:iCs/>
          <w:color w:val="000000" w:themeColor="text1"/>
        </w:rPr>
        <w:t>When</w:t>
      </w:r>
      <w:proofErr w:type="spellEnd"/>
      <w:r w:rsidR="005F5284" w:rsidRPr="005F5284">
        <w:rPr>
          <w:rFonts w:ascii="Arial" w:hAnsi="Arial" w:cs="Arial"/>
          <w:i/>
          <w:iCs/>
          <w:color w:val="000000" w:themeColor="text1"/>
        </w:rPr>
        <w:t xml:space="preserve">, </w:t>
      </w:r>
      <w:proofErr w:type="spellStart"/>
      <w:r w:rsidR="005F5284" w:rsidRPr="005F5284">
        <w:rPr>
          <w:rFonts w:ascii="Arial" w:hAnsi="Arial" w:cs="Arial"/>
          <w:i/>
          <w:iCs/>
          <w:color w:val="000000" w:themeColor="text1"/>
        </w:rPr>
        <w:t>Who</w:t>
      </w:r>
      <w:proofErr w:type="spellEnd"/>
      <w:r w:rsidR="005F5284" w:rsidRPr="005F5284">
        <w:rPr>
          <w:rFonts w:ascii="Arial" w:hAnsi="Arial" w:cs="Arial"/>
          <w:i/>
          <w:iCs/>
          <w:color w:val="000000" w:themeColor="text1"/>
        </w:rPr>
        <w:t xml:space="preserve">, </w:t>
      </w:r>
      <w:proofErr w:type="spellStart"/>
      <w:r w:rsidR="005F5284" w:rsidRPr="005F5284">
        <w:rPr>
          <w:rFonts w:ascii="Arial" w:hAnsi="Arial" w:cs="Arial"/>
          <w:i/>
          <w:iCs/>
          <w:color w:val="000000" w:themeColor="text1"/>
        </w:rPr>
        <w:t>Where</w:t>
      </w:r>
      <w:proofErr w:type="spellEnd"/>
      <w:r w:rsidR="005F5284" w:rsidRPr="005F5284">
        <w:rPr>
          <w:rFonts w:ascii="Arial" w:hAnsi="Arial" w:cs="Arial"/>
          <w:i/>
          <w:iCs/>
          <w:color w:val="000000" w:themeColor="text1"/>
        </w:rPr>
        <w:t xml:space="preserve"> and </w:t>
      </w:r>
      <w:proofErr w:type="spellStart"/>
      <w:r w:rsidR="005F5284" w:rsidRPr="005F5284">
        <w:rPr>
          <w:rFonts w:ascii="Arial" w:hAnsi="Arial" w:cs="Arial"/>
          <w:i/>
          <w:iCs/>
          <w:color w:val="000000" w:themeColor="text1"/>
        </w:rPr>
        <w:t>What</w:t>
      </w:r>
      <w:proofErr w:type="spellEnd"/>
      <w:r w:rsidR="005F5284" w:rsidRPr="005F5284">
        <w:rPr>
          <w:rFonts w:ascii="Arial" w:hAnsi="Arial" w:cs="Arial"/>
          <w:i/>
          <w:iCs/>
          <w:color w:val="000000" w:themeColor="text1"/>
        </w:rPr>
        <w:t xml:space="preserve"> (participation </w:t>
      </w:r>
      <w:proofErr w:type="spellStart"/>
      <w:r w:rsidR="005F5284" w:rsidRPr="005F5284">
        <w:rPr>
          <w:rFonts w:ascii="Arial" w:hAnsi="Arial" w:cs="Arial"/>
          <w:i/>
          <w:iCs/>
          <w:color w:val="000000" w:themeColor="text1"/>
        </w:rPr>
        <w:t>mechanism</w:t>
      </w:r>
      <w:proofErr w:type="spellEnd"/>
      <w:r w:rsidR="005F5284">
        <w:rPr>
          <w:rFonts w:ascii="Arial" w:hAnsi="Arial" w:cs="Arial"/>
          <w:color w:val="000000" w:themeColor="text1"/>
        </w:rPr>
        <w:t>)</w:t>
      </w:r>
      <w:r w:rsidR="005F5284">
        <w:rPr>
          <w:rFonts w:ascii="Arial" w:hAnsi="Arial" w:cs="Arial"/>
          <w:color w:val="000000" w:themeColor="text1"/>
        </w:rPr>
        <w:t xml:space="preserve"> : </w:t>
      </w:r>
      <w:r w:rsidR="004571CD">
        <w:rPr>
          <w:rFonts w:ascii="Arial" w:hAnsi="Arial" w:cs="Arial"/>
          <w:color w:val="000000" w:themeColor="text1"/>
        </w:rPr>
        <w:t>P</w:t>
      </w:r>
      <w:r w:rsidR="005F5284">
        <w:rPr>
          <w:rFonts w:ascii="Arial" w:hAnsi="Arial" w:cs="Arial"/>
          <w:color w:val="000000" w:themeColor="text1"/>
        </w:rPr>
        <w:t>our</w:t>
      </w:r>
      <w:r w:rsidR="004571CD">
        <w:rPr>
          <w:rFonts w:ascii="Arial" w:hAnsi="Arial" w:cs="Arial"/>
          <w:color w:val="000000" w:themeColor="text1"/>
        </w:rPr>
        <w:t>q</w:t>
      </w:r>
      <w:r w:rsidR="005F5284">
        <w:rPr>
          <w:rFonts w:ascii="Arial" w:hAnsi="Arial" w:cs="Arial"/>
          <w:color w:val="000000" w:themeColor="text1"/>
        </w:rPr>
        <w:t xml:space="preserve">uoi (l’objective de la participation), Quand, Qui, </w:t>
      </w:r>
      <w:r w:rsidR="004571CD">
        <w:rPr>
          <w:rFonts w:ascii="Arial" w:hAnsi="Arial" w:cs="Arial"/>
          <w:color w:val="000000" w:themeColor="text1"/>
        </w:rPr>
        <w:t>O</w:t>
      </w:r>
      <w:r w:rsidR="005F5284">
        <w:rPr>
          <w:rFonts w:ascii="Arial" w:hAnsi="Arial" w:cs="Arial"/>
          <w:color w:val="000000" w:themeColor="text1"/>
        </w:rPr>
        <w:t>ù et Quoi ?</w:t>
      </w:r>
    </w:p>
    <w:p w14:paraId="278F862C" w14:textId="77777777" w:rsidR="00EC5BA4" w:rsidRPr="0047068C" w:rsidRDefault="00EC5BA4" w:rsidP="00EC5BA4">
      <w:pPr>
        <w:tabs>
          <w:tab w:val="left" w:pos="1248"/>
        </w:tabs>
        <w:spacing w:after="0"/>
        <w:jc w:val="both"/>
        <w:rPr>
          <w:rFonts w:ascii="Arial" w:hAnsi="Arial" w:cs="Arial"/>
          <w:b/>
          <w:bCs/>
        </w:rPr>
      </w:pPr>
      <w:r w:rsidRPr="0047068C">
        <w:rPr>
          <w:rFonts w:ascii="Arial" w:hAnsi="Arial" w:cs="Arial"/>
          <w:b/>
          <w:bCs/>
        </w:rPr>
        <w:t xml:space="preserve">Session 4 </w:t>
      </w:r>
    </w:p>
    <w:p w14:paraId="481B16FB" w14:textId="77777777" w:rsidR="00EC5BA4" w:rsidRPr="004571CD" w:rsidRDefault="00EC5BA4" w:rsidP="00EC5BA4">
      <w:pPr>
        <w:tabs>
          <w:tab w:val="left" w:pos="1248"/>
        </w:tabs>
        <w:spacing w:after="0"/>
        <w:jc w:val="both"/>
        <w:rPr>
          <w:rFonts w:ascii="Arial" w:hAnsi="Arial" w:cs="Arial"/>
        </w:rPr>
      </w:pPr>
      <w:r w:rsidRPr="0047068C">
        <w:rPr>
          <w:rFonts w:ascii="Arial" w:hAnsi="Arial" w:cs="Arial"/>
        </w:rPr>
        <w:t xml:space="preserve">Afin de familiariser les participants aux différents modèles de participation, la session 4 a été consacrée à des échanges autour de la budgétisation participative, des audits sociaux, aux </w:t>
      </w:r>
      <w:r w:rsidRPr="004571CD">
        <w:rPr>
          <w:rFonts w:ascii="Arial" w:hAnsi="Arial" w:cs="Arial"/>
        </w:rPr>
        <w:t xml:space="preserve">conseils publics et aux budgets délibératifs et ce afin que les participants atteignent : </w:t>
      </w:r>
    </w:p>
    <w:p w14:paraId="1319673F" w14:textId="77777777" w:rsidR="004571CD" w:rsidRPr="004571CD" w:rsidRDefault="004571CD" w:rsidP="004571CD">
      <w:pPr>
        <w:spacing w:after="0"/>
        <w:jc w:val="both"/>
        <w:rPr>
          <w:rFonts w:ascii="Arial" w:hAnsi="Arial" w:cs="Arial"/>
        </w:rPr>
      </w:pPr>
    </w:p>
    <w:p w14:paraId="590B982D" w14:textId="77777777" w:rsidR="004571CD" w:rsidRPr="004571CD" w:rsidRDefault="00EC5BA4" w:rsidP="004571CD">
      <w:pPr>
        <w:pStyle w:val="ListParagraph"/>
        <w:numPr>
          <w:ilvl w:val="0"/>
          <w:numId w:val="8"/>
        </w:numPr>
        <w:spacing w:after="0"/>
        <w:ind w:left="360"/>
        <w:jc w:val="both"/>
        <w:rPr>
          <w:rFonts w:ascii="Arial" w:hAnsi="Arial" w:cs="Arial"/>
          <w:lang w:val="fr-FR"/>
        </w:rPr>
      </w:pPr>
      <w:r w:rsidRPr="004571CD">
        <w:rPr>
          <w:rFonts w:ascii="Arial" w:hAnsi="Arial" w:cs="Arial"/>
          <w:lang w:val="fr-FR"/>
        </w:rPr>
        <w:t xml:space="preserve">Une connaissance d'exemples pratiques de conception et de mise en œuvre de mécanismes de participation, </w:t>
      </w:r>
    </w:p>
    <w:p w14:paraId="0C7B30BD" w14:textId="77777777" w:rsidR="004571CD" w:rsidRPr="004571CD" w:rsidRDefault="00EC5BA4" w:rsidP="004571CD">
      <w:pPr>
        <w:pStyle w:val="ListParagraph"/>
        <w:numPr>
          <w:ilvl w:val="0"/>
          <w:numId w:val="8"/>
        </w:numPr>
        <w:spacing w:after="0"/>
        <w:ind w:left="360"/>
        <w:jc w:val="both"/>
        <w:rPr>
          <w:rFonts w:ascii="Arial" w:hAnsi="Arial" w:cs="Arial"/>
          <w:lang w:val="fr-FR"/>
        </w:rPr>
      </w:pPr>
      <w:r w:rsidRPr="004571CD">
        <w:rPr>
          <w:rFonts w:ascii="Arial" w:hAnsi="Arial" w:cs="Arial"/>
          <w:lang w:val="fr-FR"/>
        </w:rPr>
        <w:t xml:space="preserve">Une meilleure compréhension des aspects inclusifs, </w:t>
      </w:r>
      <w:r w:rsidR="005F5284" w:rsidRPr="004571CD">
        <w:rPr>
          <w:rFonts w:ascii="Arial" w:hAnsi="Arial" w:cs="Arial"/>
          <w:lang w:val="fr-FR"/>
        </w:rPr>
        <w:t xml:space="preserve">pertinents </w:t>
      </w:r>
      <w:r w:rsidRPr="004571CD">
        <w:rPr>
          <w:rFonts w:ascii="Arial" w:hAnsi="Arial" w:cs="Arial"/>
          <w:lang w:val="fr-FR"/>
        </w:rPr>
        <w:t xml:space="preserve">et durables de la participation, </w:t>
      </w:r>
    </w:p>
    <w:p w14:paraId="546FB006" w14:textId="77777777" w:rsidR="004571CD" w:rsidRPr="004571CD" w:rsidRDefault="00EC5BA4" w:rsidP="004571CD">
      <w:pPr>
        <w:pStyle w:val="ListParagraph"/>
        <w:numPr>
          <w:ilvl w:val="0"/>
          <w:numId w:val="8"/>
        </w:numPr>
        <w:spacing w:after="0"/>
        <w:ind w:left="360"/>
        <w:jc w:val="both"/>
        <w:rPr>
          <w:rFonts w:ascii="Arial" w:hAnsi="Arial" w:cs="Arial"/>
          <w:lang w:val="fr-FR"/>
        </w:rPr>
      </w:pPr>
      <w:r w:rsidRPr="004571CD">
        <w:rPr>
          <w:rFonts w:ascii="Arial" w:hAnsi="Arial" w:cs="Arial"/>
          <w:lang w:val="fr-FR"/>
        </w:rPr>
        <w:lastRenderedPageBreak/>
        <w:t xml:space="preserve">Une compréhension de la valeur d'une participation de bonne qualité,  </w:t>
      </w:r>
    </w:p>
    <w:p w14:paraId="0603E96D" w14:textId="021E0342" w:rsidR="00EC5BA4" w:rsidRPr="004571CD" w:rsidRDefault="00EC5BA4" w:rsidP="004571CD">
      <w:pPr>
        <w:pStyle w:val="ListParagraph"/>
        <w:numPr>
          <w:ilvl w:val="0"/>
          <w:numId w:val="8"/>
        </w:numPr>
        <w:spacing w:after="0"/>
        <w:ind w:left="360"/>
        <w:jc w:val="both"/>
        <w:rPr>
          <w:rFonts w:ascii="Arial" w:hAnsi="Arial" w:cs="Arial"/>
          <w:lang w:val="fr-FR"/>
        </w:rPr>
      </w:pPr>
      <w:r w:rsidRPr="004571CD">
        <w:rPr>
          <w:rFonts w:ascii="Arial" w:hAnsi="Arial" w:cs="Arial"/>
          <w:lang w:val="fr-FR"/>
        </w:rPr>
        <w:t>Une identification des objectifs, des avantages et une réflexion sur les défis relatifs à chaque contexte.</w:t>
      </w:r>
    </w:p>
    <w:p w14:paraId="5F1E9F60" w14:textId="77777777" w:rsidR="00EC5BA4" w:rsidRPr="004571CD" w:rsidRDefault="00EC5BA4" w:rsidP="00EC5BA4">
      <w:pPr>
        <w:pStyle w:val="ListParagraph"/>
        <w:spacing w:after="0"/>
        <w:jc w:val="both"/>
        <w:rPr>
          <w:rFonts w:ascii="Arial" w:hAnsi="Arial" w:cs="Arial"/>
          <w:lang w:val="fr-FR"/>
        </w:rPr>
      </w:pPr>
    </w:p>
    <w:p w14:paraId="34D51DF0" w14:textId="77777777" w:rsidR="00EC5BA4" w:rsidRPr="004571CD" w:rsidRDefault="00EC5BA4" w:rsidP="00EC5BA4">
      <w:pPr>
        <w:keepNext/>
        <w:keepLines/>
        <w:spacing w:before="240" w:after="0"/>
        <w:outlineLvl w:val="0"/>
        <w:rPr>
          <w:rFonts w:ascii="Arial" w:hAnsi="Arial" w:cs="Arial"/>
          <w:b/>
          <w:bCs/>
        </w:rPr>
      </w:pPr>
      <w:r w:rsidRPr="004571CD">
        <w:rPr>
          <w:rFonts w:ascii="Arial" w:hAnsi="Arial" w:cs="Arial"/>
          <w:b/>
          <w:bCs/>
        </w:rPr>
        <w:t xml:space="preserve">Session 5 </w:t>
      </w:r>
    </w:p>
    <w:p w14:paraId="6EEA60FE" w14:textId="77777777" w:rsidR="00EC5BA4" w:rsidRPr="0047068C" w:rsidRDefault="00EC5BA4" w:rsidP="00EC5BA4">
      <w:pPr>
        <w:spacing w:after="0"/>
        <w:jc w:val="both"/>
        <w:rPr>
          <w:rFonts w:ascii="Arial" w:hAnsi="Arial" w:cs="Arial"/>
        </w:rPr>
      </w:pPr>
      <w:r w:rsidRPr="0047068C">
        <w:rPr>
          <w:rFonts w:ascii="Arial" w:hAnsi="Arial" w:cs="Arial"/>
        </w:rPr>
        <w:t>Consacrée au partage des expériences des différents pays de ce qui existe et de ce qui peut être construit pour créer de solides pratiques de participation.</w:t>
      </w:r>
    </w:p>
    <w:p w14:paraId="3097E430" w14:textId="77777777" w:rsidR="00EC5BA4" w:rsidRPr="0047068C" w:rsidRDefault="00EC5BA4" w:rsidP="00EC5BA4">
      <w:pPr>
        <w:rPr>
          <w:rFonts w:ascii="Arial" w:hAnsi="Arial" w:cs="Arial"/>
        </w:rPr>
      </w:pPr>
      <w:r w:rsidRPr="0047068C">
        <w:rPr>
          <w:rFonts w:ascii="Arial" w:hAnsi="Arial" w:cs="Arial"/>
        </w:rPr>
        <w:t>Les participants ont également précisé :</w:t>
      </w:r>
    </w:p>
    <w:p w14:paraId="4E19DF47" w14:textId="77777777" w:rsidR="00EC5BA4" w:rsidRPr="0047068C" w:rsidRDefault="00EC5BA4" w:rsidP="004571CD">
      <w:pPr>
        <w:pStyle w:val="ListParagraph"/>
        <w:numPr>
          <w:ilvl w:val="0"/>
          <w:numId w:val="9"/>
        </w:numPr>
        <w:ind w:left="360"/>
        <w:rPr>
          <w:rFonts w:ascii="Arial" w:hAnsi="Arial" w:cs="Arial"/>
          <w:lang w:val="fr-FR"/>
        </w:rPr>
      </w:pPr>
      <w:r w:rsidRPr="0047068C">
        <w:rPr>
          <w:rFonts w:ascii="Arial" w:hAnsi="Arial" w:cs="Arial"/>
          <w:lang w:val="fr-FR"/>
        </w:rPr>
        <w:t xml:space="preserve">Les   étapes du processus budgétaire pendant lesquelles, ils procèdent à la participation, </w:t>
      </w:r>
    </w:p>
    <w:p w14:paraId="51977877" w14:textId="789D51AD" w:rsidR="00EC5BA4" w:rsidRPr="0047068C" w:rsidRDefault="00EC5BA4" w:rsidP="004571CD">
      <w:pPr>
        <w:pStyle w:val="ListParagraph"/>
        <w:numPr>
          <w:ilvl w:val="0"/>
          <w:numId w:val="9"/>
        </w:numPr>
        <w:ind w:left="360"/>
        <w:rPr>
          <w:rFonts w:ascii="Arial" w:hAnsi="Arial" w:cs="Arial"/>
          <w:lang w:val="fr-FR"/>
        </w:rPr>
      </w:pPr>
      <w:r w:rsidRPr="0047068C">
        <w:rPr>
          <w:rFonts w:ascii="Arial" w:hAnsi="Arial" w:cs="Arial"/>
          <w:lang w:val="fr-FR"/>
        </w:rPr>
        <w:t xml:space="preserve">Les buts et objectifs poursuivis de la participation,   </w:t>
      </w:r>
    </w:p>
    <w:p w14:paraId="3AF5469F" w14:textId="46535B19" w:rsidR="00EC5BA4" w:rsidRPr="0047068C" w:rsidRDefault="00EC5BA4" w:rsidP="004571CD">
      <w:pPr>
        <w:pStyle w:val="ListParagraph"/>
        <w:numPr>
          <w:ilvl w:val="0"/>
          <w:numId w:val="9"/>
        </w:numPr>
        <w:ind w:left="360"/>
        <w:jc w:val="both"/>
        <w:rPr>
          <w:rFonts w:ascii="Arial" w:hAnsi="Arial" w:cs="Arial"/>
          <w:lang w:val="fr-FR"/>
        </w:rPr>
      </w:pPr>
      <w:r w:rsidRPr="0047068C">
        <w:rPr>
          <w:rFonts w:ascii="Arial" w:hAnsi="Arial" w:cs="Arial"/>
          <w:lang w:val="fr-FR"/>
        </w:rPr>
        <w:t xml:space="preserve">Les opportunités qui s’offrent pour   renforcer   ou de créer un mécanisme de participation,  </w:t>
      </w:r>
    </w:p>
    <w:p w14:paraId="6EA30FFC" w14:textId="4551F295" w:rsidR="00EC5BA4" w:rsidRPr="0047068C" w:rsidRDefault="00EC5BA4" w:rsidP="004571CD">
      <w:pPr>
        <w:pStyle w:val="ListParagraph"/>
        <w:numPr>
          <w:ilvl w:val="0"/>
          <w:numId w:val="9"/>
        </w:numPr>
        <w:ind w:left="360"/>
        <w:jc w:val="both"/>
        <w:rPr>
          <w:rFonts w:ascii="Arial" w:hAnsi="Arial" w:cs="Arial"/>
          <w:lang w:val="fr-FR"/>
        </w:rPr>
      </w:pPr>
      <w:r w:rsidRPr="0047068C">
        <w:rPr>
          <w:rFonts w:ascii="Arial" w:hAnsi="Arial" w:cs="Arial"/>
          <w:lang w:val="fr-FR"/>
        </w:rPr>
        <w:t xml:space="preserve">Les résultats atteints,  </w:t>
      </w:r>
    </w:p>
    <w:p w14:paraId="00A928AB" w14:textId="73D425AD" w:rsidR="00EC5BA4" w:rsidRDefault="00EC5BA4" w:rsidP="004571CD">
      <w:pPr>
        <w:pStyle w:val="ListParagraph"/>
        <w:numPr>
          <w:ilvl w:val="0"/>
          <w:numId w:val="9"/>
        </w:numPr>
        <w:ind w:left="360"/>
        <w:jc w:val="both"/>
        <w:rPr>
          <w:rFonts w:ascii="Arial" w:hAnsi="Arial" w:cs="Arial"/>
          <w:lang w:val="fr-FR"/>
        </w:rPr>
      </w:pPr>
      <w:r w:rsidRPr="0047068C">
        <w:rPr>
          <w:rFonts w:ascii="Arial" w:hAnsi="Arial" w:cs="Arial"/>
          <w:lang w:val="fr-FR"/>
        </w:rPr>
        <w:t>Les défis auxquels le pays est confronté</w:t>
      </w:r>
    </w:p>
    <w:p w14:paraId="5922806D" w14:textId="77777777" w:rsidR="004571CD" w:rsidRDefault="005F5284" w:rsidP="005F5284">
      <w:pPr>
        <w:jc w:val="both"/>
        <w:rPr>
          <w:rFonts w:ascii="Arial" w:hAnsi="Arial" w:cs="Arial"/>
        </w:rPr>
      </w:pPr>
      <w:r w:rsidRPr="005F5284">
        <w:rPr>
          <w:rFonts w:ascii="Arial" w:hAnsi="Arial" w:cs="Arial"/>
        </w:rPr>
        <w:t xml:space="preserve">Certains représentants de pays ont reconnu qu'ils n'avaient pas </w:t>
      </w:r>
      <w:r>
        <w:rPr>
          <w:rFonts w:ascii="Arial" w:hAnsi="Arial" w:cs="Arial"/>
        </w:rPr>
        <w:t xml:space="preserve">un plan prédéterminé </w:t>
      </w:r>
      <w:r w:rsidRPr="005F5284">
        <w:rPr>
          <w:rFonts w:ascii="Arial" w:hAnsi="Arial" w:cs="Arial"/>
        </w:rPr>
        <w:t xml:space="preserve">ou de mécanisme de participation en tête avant de venir à la réunion. Tous ont reconnu que la participation du public est possible. </w:t>
      </w:r>
    </w:p>
    <w:p w14:paraId="12DCAC87" w14:textId="0DB0F7E3" w:rsidR="005F5284" w:rsidRPr="004571CD" w:rsidRDefault="005F5284" w:rsidP="004571CD">
      <w:pPr>
        <w:pStyle w:val="ListParagraph"/>
        <w:numPr>
          <w:ilvl w:val="0"/>
          <w:numId w:val="10"/>
        </w:numPr>
        <w:ind w:left="360"/>
        <w:jc w:val="both"/>
        <w:rPr>
          <w:rFonts w:ascii="Arial" w:hAnsi="Arial" w:cs="Arial"/>
        </w:rPr>
      </w:pPr>
      <w:r w:rsidRPr="004571CD">
        <w:rPr>
          <w:rFonts w:ascii="Arial" w:hAnsi="Arial" w:cs="Arial"/>
        </w:rPr>
        <w:t xml:space="preserve">L'Afrique du Sud a fait remarquer que la participation dont elle dispose pourrait être considérée comme la plus proche des conseils publics, mais qu'il est possible de faire davantage pour la rendre inclusive et </w:t>
      </w:r>
      <w:r w:rsidRPr="004571CD">
        <w:rPr>
          <w:rFonts w:ascii="Arial" w:hAnsi="Arial" w:cs="Arial"/>
        </w:rPr>
        <w:t>pertinente</w:t>
      </w:r>
      <w:r w:rsidRPr="004571CD">
        <w:rPr>
          <w:rFonts w:ascii="Arial" w:hAnsi="Arial" w:cs="Arial"/>
        </w:rPr>
        <w:t xml:space="preserve">. Ils ont exprimé le souhait de faire avancer les travaux sur le portail </w:t>
      </w:r>
      <w:proofErr w:type="spellStart"/>
      <w:r w:rsidRPr="004571CD">
        <w:rPr>
          <w:rFonts w:ascii="Arial" w:hAnsi="Arial" w:cs="Arial"/>
        </w:rPr>
        <w:t>Vulekamali</w:t>
      </w:r>
      <w:proofErr w:type="spellEnd"/>
      <w:r w:rsidRPr="004571CD">
        <w:rPr>
          <w:rFonts w:ascii="Arial" w:hAnsi="Arial" w:cs="Arial"/>
        </w:rPr>
        <w:t xml:space="preserve">. Ils espèrent également que ce projet contribuera à institutionnaliser la participation publique de manière à inclure les parties prenantes externes et les ministères de tutelle à un stade plus précoce du processus budgétaire. </w:t>
      </w:r>
    </w:p>
    <w:p w14:paraId="36D36D38" w14:textId="410E2D6B" w:rsidR="005F5284" w:rsidRPr="004571CD" w:rsidRDefault="005F5284" w:rsidP="004571CD">
      <w:pPr>
        <w:pStyle w:val="ListParagraph"/>
        <w:numPr>
          <w:ilvl w:val="0"/>
          <w:numId w:val="10"/>
        </w:numPr>
        <w:ind w:left="360"/>
        <w:jc w:val="both"/>
        <w:rPr>
          <w:rFonts w:ascii="Arial" w:hAnsi="Arial" w:cs="Arial"/>
        </w:rPr>
      </w:pPr>
      <w:r w:rsidRPr="004571CD">
        <w:rPr>
          <w:rFonts w:ascii="Arial" w:hAnsi="Arial" w:cs="Arial"/>
        </w:rPr>
        <w:t xml:space="preserve">Le Bénin </w:t>
      </w:r>
      <w:proofErr w:type="gramStart"/>
      <w:r w:rsidRPr="004571CD">
        <w:rPr>
          <w:rFonts w:ascii="Arial" w:hAnsi="Arial" w:cs="Arial"/>
        </w:rPr>
        <w:t>a</w:t>
      </w:r>
      <w:proofErr w:type="gramEnd"/>
      <w:r w:rsidRPr="004571CD">
        <w:rPr>
          <w:rFonts w:ascii="Arial" w:hAnsi="Arial" w:cs="Arial"/>
        </w:rPr>
        <w:t xml:space="preserve"> indiqué qu'il envisageait d'impliquer le conseil des politiques publiques, l'institution qui coordonne toutes les politiques publiques. </w:t>
      </w:r>
    </w:p>
    <w:p w14:paraId="6811BD55" w14:textId="596A8ADF" w:rsidR="005F5284" w:rsidRPr="004571CD" w:rsidRDefault="005F5284" w:rsidP="004571CD">
      <w:pPr>
        <w:pStyle w:val="ListParagraph"/>
        <w:numPr>
          <w:ilvl w:val="0"/>
          <w:numId w:val="10"/>
        </w:numPr>
        <w:ind w:left="360"/>
        <w:jc w:val="both"/>
        <w:rPr>
          <w:rFonts w:ascii="Arial" w:hAnsi="Arial" w:cs="Arial"/>
        </w:rPr>
      </w:pPr>
      <w:r w:rsidRPr="004571CD">
        <w:rPr>
          <w:rFonts w:ascii="Arial" w:hAnsi="Arial" w:cs="Arial"/>
        </w:rPr>
        <w:t xml:space="preserve">Le Libéria a noté qu'il serait bénéfique de faire pression pour des politiques sur la participation publique car la loi actuelle sur la GFP ne contient pas beaucoup d'informations. </w:t>
      </w:r>
    </w:p>
    <w:p w14:paraId="530C1C7E" w14:textId="23C19056" w:rsidR="005F5284" w:rsidRPr="004571CD" w:rsidRDefault="005F5284" w:rsidP="004571CD">
      <w:pPr>
        <w:pStyle w:val="ListParagraph"/>
        <w:numPr>
          <w:ilvl w:val="0"/>
          <w:numId w:val="10"/>
        </w:numPr>
        <w:ind w:left="360"/>
        <w:jc w:val="both"/>
        <w:rPr>
          <w:rFonts w:ascii="Arial" w:hAnsi="Arial" w:cs="Arial"/>
          <w:lang w:val="fr-FR"/>
        </w:rPr>
      </w:pPr>
      <w:r w:rsidRPr="004571CD">
        <w:rPr>
          <w:rFonts w:ascii="Arial" w:hAnsi="Arial" w:cs="Arial"/>
        </w:rPr>
        <w:t>Le Nigeria a reconnu que le corps législatif a récemment commencé à s'ouvrir aux audiences publiques, cependant, beaucoup plus peut être fait pour assurer la rentabilité (le nombre de projets abandonnés est trop élevé et il y a un manque de conformité et de suivi)</w:t>
      </w:r>
      <w:r w:rsidR="004571CD" w:rsidRPr="004571CD">
        <w:rPr>
          <w:rFonts w:ascii="Arial" w:hAnsi="Arial" w:cs="Arial"/>
        </w:rPr>
        <w:t>.</w:t>
      </w:r>
    </w:p>
    <w:p w14:paraId="7489CDCF" w14:textId="77777777" w:rsidR="00EC5BA4" w:rsidRPr="0047068C" w:rsidRDefault="00EC5BA4" w:rsidP="00EC5BA4">
      <w:pPr>
        <w:keepNext/>
        <w:keepLines/>
        <w:spacing w:before="240" w:after="0"/>
        <w:outlineLvl w:val="0"/>
        <w:rPr>
          <w:rFonts w:ascii="Arial" w:eastAsiaTheme="majorEastAsia" w:hAnsi="Arial" w:cs="Arial"/>
          <w:color w:val="2E74B5" w:themeColor="accent1" w:themeShade="BF"/>
        </w:rPr>
      </w:pPr>
      <w:r w:rsidRPr="0047068C">
        <w:rPr>
          <w:rFonts w:ascii="Arial" w:hAnsi="Arial" w:cs="Arial"/>
          <w:b/>
          <w:bCs/>
        </w:rPr>
        <w:t>Session 6</w:t>
      </w:r>
      <w:r w:rsidRPr="0047068C">
        <w:rPr>
          <w:rFonts w:ascii="Arial" w:eastAsiaTheme="majorEastAsia" w:hAnsi="Arial" w:cs="Arial"/>
          <w:color w:val="2E74B5" w:themeColor="accent1" w:themeShade="BF"/>
        </w:rPr>
        <w:t xml:space="preserve"> </w:t>
      </w:r>
    </w:p>
    <w:p w14:paraId="65A9660D" w14:textId="77777777" w:rsidR="00EC5BA4" w:rsidRPr="0047068C" w:rsidRDefault="00EC5BA4" w:rsidP="00EC5BA4">
      <w:pPr>
        <w:jc w:val="both"/>
        <w:rPr>
          <w:rFonts w:ascii="Arial" w:hAnsi="Arial" w:cs="Arial"/>
        </w:rPr>
      </w:pPr>
      <w:r w:rsidRPr="0047068C">
        <w:rPr>
          <w:rFonts w:ascii="Arial" w:hAnsi="Arial" w:cs="Arial"/>
        </w:rPr>
        <w:t>Cette session a été consacrée à l’évaluation de la transparence budgétaire, aux outils de mesure ainsi que les indicateurs.</w:t>
      </w:r>
    </w:p>
    <w:p w14:paraId="2EBCDCA9" w14:textId="77777777" w:rsidR="00EC5BA4" w:rsidRPr="0047068C" w:rsidRDefault="00EC5BA4" w:rsidP="00EC5BA4">
      <w:pPr>
        <w:jc w:val="both"/>
        <w:rPr>
          <w:rFonts w:ascii="Arial" w:hAnsi="Arial" w:cs="Arial"/>
        </w:rPr>
      </w:pPr>
      <w:r w:rsidRPr="0047068C">
        <w:rPr>
          <w:rFonts w:ascii="Arial" w:hAnsi="Arial" w:cs="Arial"/>
        </w:rPr>
        <w:t xml:space="preserve"> La parole a été donnée aux experts en la matière, de l’Afrique du Sud et du Sénégal.</w:t>
      </w:r>
    </w:p>
    <w:p w14:paraId="1E6A145E" w14:textId="77777777" w:rsidR="00EC5BA4" w:rsidRPr="0047068C" w:rsidRDefault="00EC5BA4" w:rsidP="00EC5BA4">
      <w:pPr>
        <w:jc w:val="both"/>
        <w:rPr>
          <w:rFonts w:ascii="Arial" w:hAnsi="Arial" w:cs="Arial"/>
        </w:rPr>
      </w:pPr>
      <w:r w:rsidRPr="0047068C">
        <w:rPr>
          <w:rFonts w:ascii="Arial" w:hAnsi="Arial" w:cs="Arial"/>
        </w:rPr>
        <w:t xml:space="preserve"> Puis, une session de question /réponse a suivi afin de permettre : </w:t>
      </w:r>
    </w:p>
    <w:p w14:paraId="669C0CDF" w14:textId="77777777" w:rsidR="00EC5BA4" w:rsidRPr="0047068C" w:rsidRDefault="00EC5BA4" w:rsidP="004571CD">
      <w:pPr>
        <w:pStyle w:val="ListParagraph"/>
        <w:numPr>
          <w:ilvl w:val="0"/>
          <w:numId w:val="11"/>
        </w:numPr>
        <w:ind w:left="360"/>
        <w:jc w:val="both"/>
        <w:rPr>
          <w:rFonts w:ascii="Arial" w:hAnsi="Arial" w:cs="Arial"/>
          <w:lang w:val="fr-FR"/>
        </w:rPr>
      </w:pPr>
      <w:r w:rsidRPr="0047068C">
        <w:rPr>
          <w:rFonts w:ascii="Arial" w:hAnsi="Arial" w:cs="Arial"/>
          <w:lang w:val="fr-FR"/>
        </w:rPr>
        <w:t xml:space="preserve">Une meilleure compréhension des différents indicateurs pour évaluer la transparence budgétaire, </w:t>
      </w:r>
    </w:p>
    <w:p w14:paraId="0BA6C618" w14:textId="77777777" w:rsidR="00EC5BA4" w:rsidRPr="0047068C" w:rsidRDefault="00EC5BA4" w:rsidP="004571CD">
      <w:pPr>
        <w:pStyle w:val="ListParagraph"/>
        <w:numPr>
          <w:ilvl w:val="0"/>
          <w:numId w:val="11"/>
        </w:numPr>
        <w:ind w:left="360"/>
        <w:jc w:val="both"/>
        <w:rPr>
          <w:rFonts w:ascii="Arial" w:hAnsi="Arial" w:cs="Arial"/>
          <w:lang w:val="fr-FR"/>
        </w:rPr>
      </w:pPr>
      <w:r w:rsidRPr="0047068C">
        <w:rPr>
          <w:rFonts w:ascii="Arial" w:hAnsi="Arial" w:cs="Arial"/>
          <w:lang w:val="fr-FR"/>
        </w:rPr>
        <w:t xml:space="preserve">La compréhension de la relation et les interactions entre tous les outils d’évaluation de la transparence budgétaire existants, </w:t>
      </w:r>
    </w:p>
    <w:p w14:paraId="180A3C98" w14:textId="77777777" w:rsidR="00EC5BA4" w:rsidRPr="0047068C" w:rsidRDefault="00EC5BA4" w:rsidP="004571CD">
      <w:pPr>
        <w:pStyle w:val="ListParagraph"/>
        <w:numPr>
          <w:ilvl w:val="0"/>
          <w:numId w:val="11"/>
        </w:numPr>
        <w:ind w:left="360"/>
        <w:jc w:val="both"/>
        <w:rPr>
          <w:rFonts w:ascii="Arial" w:hAnsi="Arial" w:cs="Arial"/>
          <w:lang w:val="fr-FR"/>
        </w:rPr>
      </w:pPr>
      <w:r w:rsidRPr="0047068C">
        <w:rPr>
          <w:rFonts w:ascii="Arial" w:hAnsi="Arial" w:cs="Arial"/>
          <w:lang w:val="fr-FR"/>
        </w:rPr>
        <w:t xml:space="preserve">Une réflexion à la manière </w:t>
      </w:r>
      <w:proofErr w:type="gramStart"/>
      <w:r w:rsidRPr="0047068C">
        <w:rPr>
          <w:rFonts w:ascii="Arial" w:hAnsi="Arial" w:cs="Arial"/>
          <w:lang w:val="fr-FR"/>
        </w:rPr>
        <w:t>qui  permettrait</w:t>
      </w:r>
      <w:proofErr w:type="gramEnd"/>
      <w:r w:rsidRPr="0047068C">
        <w:rPr>
          <w:rFonts w:ascii="Arial" w:hAnsi="Arial" w:cs="Arial"/>
          <w:lang w:val="fr-FR"/>
        </w:rPr>
        <w:t xml:space="preserve"> à tous d’atteindre les objectifs de transparence budgétaire.</w:t>
      </w:r>
    </w:p>
    <w:p w14:paraId="5BC35DB2" w14:textId="77777777" w:rsidR="00EC5BA4" w:rsidRPr="0047068C" w:rsidRDefault="00EC5BA4" w:rsidP="00EC5BA4">
      <w:pPr>
        <w:pStyle w:val="Heading1"/>
        <w:rPr>
          <w:rFonts w:ascii="Arial" w:eastAsiaTheme="minorHAnsi" w:hAnsi="Arial" w:cs="Arial"/>
          <w:b/>
          <w:bCs/>
          <w:color w:val="auto"/>
          <w:sz w:val="22"/>
          <w:szCs w:val="22"/>
          <w:lang w:val="fr-FR"/>
        </w:rPr>
      </w:pPr>
      <w:r w:rsidRPr="0047068C">
        <w:rPr>
          <w:rFonts w:ascii="Arial" w:eastAsiaTheme="minorHAnsi" w:hAnsi="Arial" w:cs="Arial"/>
          <w:b/>
          <w:bCs/>
          <w:color w:val="auto"/>
          <w:sz w:val="22"/>
          <w:szCs w:val="22"/>
          <w:lang w:val="fr-FR"/>
        </w:rPr>
        <w:t xml:space="preserve">Session 7 </w:t>
      </w:r>
    </w:p>
    <w:p w14:paraId="70EE64A1" w14:textId="67AD955A" w:rsidR="00EC5BA4" w:rsidRPr="0047068C" w:rsidRDefault="00EC5BA4" w:rsidP="00EC5BA4">
      <w:pPr>
        <w:jc w:val="both"/>
        <w:rPr>
          <w:rFonts w:ascii="Arial" w:hAnsi="Arial" w:cs="Arial"/>
        </w:rPr>
      </w:pPr>
      <w:r w:rsidRPr="0047068C">
        <w:rPr>
          <w:rFonts w:ascii="Arial" w:hAnsi="Arial" w:cs="Arial"/>
        </w:rPr>
        <w:t>Lors de cette session les participants étaient répartis en groupe afin de réfléchir aux moyens permettant d’améliorer la transparence budgétaire dans leur pays et d’identifier les priorités et étapes clés.</w:t>
      </w:r>
    </w:p>
    <w:p w14:paraId="04977512" w14:textId="77777777" w:rsidR="00EC5BA4" w:rsidRPr="0047068C" w:rsidRDefault="00EC5BA4" w:rsidP="00EC5BA4">
      <w:pPr>
        <w:jc w:val="both"/>
        <w:rPr>
          <w:rFonts w:ascii="Arial" w:hAnsi="Arial" w:cs="Arial"/>
        </w:rPr>
      </w:pPr>
      <w:r w:rsidRPr="0047068C">
        <w:rPr>
          <w:rFonts w:ascii="Arial" w:hAnsi="Arial" w:cs="Arial"/>
        </w:rPr>
        <w:lastRenderedPageBreak/>
        <w:t>Ainsi les participants ont fait état des lacunes existantes en matière de transparence budgétaire, telles que soulignées dans le rapport sur la transparence budgétaire du département d’État Américain et ils ont également examiné les indicateurs afin identifier les défis et les exigences de l’assistance technique souhaitées dans le cadre du projet   FOA.</w:t>
      </w:r>
    </w:p>
    <w:p w14:paraId="4172DB54" w14:textId="77777777" w:rsidR="00EC5BA4" w:rsidRPr="0047068C" w:rsidRDefault="00EC5BA4" w:rsidP="00EC5BA4">
      <w:pPr>
        <w:pStyle w:val="Heading1"/>
        <w:rPr>
          <w:rFonts w:ascii="Arial" w:eastAsiaTheme="minorHAnsi" w:hAnsi="Arial" w:cs="Arial"/>
          <w:b/>
          <w:bCs/>
          <w:color w:val="auto"/>
          <w:sz w:val="22"/>
          <w:szCs w:val="22"/>
          <w:lang w:val="fr-FR"/>
        </w:rPr>
      </w:pPr>
      <w:r w:rsidRPr="0047068C">
        <w:rPr>
          <w:rFonts w:ascii="Arial" w:eastAsiaTheme="minorHAnsi" w:hAnsi="Arial" w:cs="Arial"/>
          <w:b/>
          <w:bCs/>
          <w:color w:val="auto"/>
          <w:sz w:val="22"/>
          <w:szCs w:val="22"/>
          <w:lang w:val="fr-FR"/>
        </w:rPr>
        <w:t xml:space="preserve">Session 8 </w:t>
      </w:r>
    </w:p>
    <w:p w14:paraId="1BC29AF1" w14:textId="77777777" w:rsidR="005F5284" w:rsidRPr="005F5284" w:rsidRDefault="00EC5BA4" w:rsidP="005F5284">
      <w:pPr>
        <w:pStyle w:val="Subtitle"/>
        <w:jc w:val="both"/>
        <w:rPr>
          <w:rFonts w:ascii="Arial" w:eastAsiaTheme="minorHAnsi" w:hAnsi="Arial" w:cs="Arial"/>
          <w:color w:val="auto"/>
          <w:spacing w:val="0"/>
          <w:lang w:val="fr-FR"/>
        </w:rPr>
      </w:pPr>
      <w:r w:rsidRPr="0047068C">
        <w:rPr>
          <w:rFonts w:ascii="Arial" w:eastAsiaTheme="minorHAnsi" w:hAnsi="Arial" w:cs="Arial"/>
          <w:color w:val="auto"/>
          <w:spacing w:val="0"/>
          <w:lang w:val="fr-FR"/>
        </w:rPr>
        <w:t xml:space="preserve">La session a été consacrée à l’indentification et à la hiérarchisation de 3 questions de GFP qui pourraient se prêter à la participation publique pour chaque </w:t>
      </w:r>
      <w:r w:rsidR="005F5284" w:rsidRPr="0047068C">
        <w:rPr>
          <w:rFonts w:ascii="Arial" w:eastAsiaTheme="minorHAnsi" w:hAnsi="Arial" w:cs="Arial"/>
          <w:color w:val="auto"/>
          <w:spacing w:val="0"/>
          <w:lang w:val="fr-FR"/>
        </w:rPr>
        <w:t>pays.</w:t>
      </w:r>
      <w:r w:rsidR="005F5284">
        <w:rPr>
          <w:rFonts w:ascii="Arial" w:eastAsiaTheme="minorHAnsi" w:hAnsi="Arial" w:cs="Arial"/>
          <w:color w:val="auto"/>
          <w:spacing w:val="0"/>
          <w:lang w:val="fr-FR"/>
        </w:rPr>
        <w:t xml:space="preserve"> </w:t>
      </w:r>
      <w:r w:rsidR="005F5284" w:rsidRPr="005F5284">
        <w:rPr>
          <w:rFonts w:ascii="Arial" w:eastAsiaTheme="minorHAnsi" w:hAnsi="Arial" w:cs="Arial"/>
          <w:color w:val="auto"/>
          <w:spacing w:val="0"/>
          <w:lang w:val="fr-FR"/>
        </w:rPr>
        <w:t>L'objectif était d'amener tous les pays à choisir une question de GFP qui se prête à la participation du public et d'amener les représentants des pays à élaborer un arbre à problèmes et à réfléchir aux 5 W. Cependant, étant donné le temps que les pays ont mis à identifier les questions de GFP et le manque de flexibilité dans l'augmentation de la durée des sessions, les pays ont seulement fait rapport sur la question de GFP qui pourrait bénéficier de la participation du public et sur laquelle ils sont habilités à travailler :</w:t>
      </w:r>
    </w:p>
    <w:p w14:paraId="13BECBB9" w14:textId="38B4A9C6" w:rsidR="005F5284" w:rsidRPr="005F5284" w:rsidRDefault="005F5284" w:rsidP="004571CD">
      <w:pPr>
        <w:pStyle w:val="Subtitle"/>
        <w:numPr>
          <w:ilvl w:val="0"/>
          <w:numId w:val="12"/>
        </w:numPr>
        <w:ind w:left="360"/>
        <w:jc w:val="both"/>
        <w:rPr>
          <w:rFonts w:ascii="Arial" w:eastAsiaTheme="minorHAnsi" w:hAnsi="Arial" w:cs="Arial"/>
          <w:color w:val="auto"/>
          <w:spacing w:val="0"/>
          <w:lang w:val="fr-FR"/>
        </w:rPr>
      </w:pPr>
      <w:r w:rsidRPr="005F5284">
        <w:rPr>
          <w:rFonts w:ascii="Arial" w:eastAsiaTheme="minorHAnsi" w:hAnsi="Arial" w:cs="Arial"/>
          <w:color w:val="auto"/>
          <w:spacing w:val="0"/>
          <w:lang w:val="fr-FR"/>
        </w:rPr>
        <w:t>L'Afrique du Sud a identifié l'ouverture des soumissions de la société civile plus tôt dans le processus de formulation du budget</w:t>
      </w:r>
      <w:r>
        <w:rPr>
          <w:rFonts w:ascii="Arial" w:eastAsiaTheme="minorHAnsi" w:hAnsi="Arial" w:cs="Arial"/>
          <w:color w:val="auto"/>
          <w:spacing w:val="0"/>
          <w:lang w:val="fr-FR"/>
        </w:rPr>
        <w:t> ;</w:t>
      </w:r>
    </w:p>
    <w:p w14:paraId="199A2637" w14:textId="4657607B" w:rsidR="005F5284" w:rsidRPr="005F5284" w:rsidRDefault="005F5284" w:rsidP="004571CD">
      <w:pPr>
        <w:pStyle w:val="Subtitle"/>
        <w:numPr>
          <w:ilvl w:val="0"/>
          <w:numId w:val="12"/>
        </w:numPr>
        <w:ind w:left="360"/>
        <w:jc w:val="both"/>
        <w:rPr>
          <w:rFonts w:ascii="Arial" w:eastAsiaTheme="minorHAnsi" w:hAnsi="Arial" w:cs="Arial"/>
          <w:color w:val="auto"/>
          <w:spacing w:val="0"/>
          <w:lang w:val="fr-FR"/>
        </w:rPr>
      </w:pPr>
      <w:r w:rsidRPr="005F5284">
        <w:rPr>
          <w:rFonts w:ascii="Arial" w:eastAsiaTheme="minorHAnsi" w:hAnsi="Arial" w:cs="Arial"/>
          <w:color w:val="auto"/>
          <w:spacing w:val="0"/>
          <w:lang w:val="fr-FR"/>
        </w:rPr>
        <w:t>Le Bénin a exprimé le souhait d'utiliser la participation du public pour améliorer les performances des écoles - augmenter l'utilisation des manuels scolaires et comprendre les raisons des faibles performances des écoles</w:t>
      </w:r>
      <w:r>
        <w:rPr>
          <w:rFonts w:ascii="Arial" w:eastAsiaTheme="minorHAnsi" w:hAnsi="Arial" w:cs="Arial"/>
          <w:color w:val="auto"/>
          <w:spacing w:val="0"/>
          <w:lang w:val="fr-FR"/>
        </w:rPr>
        <w:t> ;</w:t>
      </w:r>
    </w:p>
    <w:p w14:paraId="49B8D3B0" w14:textId="76AE2E17" w:rsidR="005F5284" w:rsidRPr="005F5284" w:rsidRDefault="005F5284" w:rsidP="004571CD">
      <w:pPr>
        <w:pStyle w:val="Subtitle"/>
        <w:numPr>
          <w:ilvl w:val="0"/>
          <w:numId w:val="12"/>
        </w:numPr>
        <w:ind w:left="360"/>
        <w:jc w:val="both"/>
        <w:rPr>
          <w:rFonts w:ascii="Arial" w:eastAsiaTheme="minorHAnsi" w:hAnsi="Arial" w:cs="Arial"/>
          <w:color w:val="auto"/>
          <w:spacing w:val="0"/>
          <w:lang w:val="fr-FR"/>
        </w:rPr>
      </w:pPr>
      <w:r w:rsidRPr="005F5284">
        <w:rPr>
          <w:rFonts w:ascii="Arial" w:eastAsiaTheme="minorHAnsi" w:hAnsi="Arial" w:cs="Arial"/>
          <w:color w:val="auto"/>
          <w:spacing w:val="0"/>
          <w:lang w:val="fr-FR"/>
        </w:rPr>
        <w:t>Le Liberia a mentionné vouloir utiliser la participation du public pour prioriser les allocations des programmes budgétaires lors de l'élaboration du plan de développement national quinquennal</w:t>
      </w:r>
      <w:r>
        <w:rPr>
          <w:rFonts w:ascii="Arial" w:eastAsiaTheme="minorHAnsi" w:hAnsi="Arial" w:cs="Arial"/>
          <w:color w:val="auto"/>
          <w:spacing w:val="0"/>
          <w:lang w:val="fr-FR"/>
        </w:rPr>
        <w:t> ;</w:t>
      </w:r>
    </w:p>
    <w:p w14:paraId="529DDA42" w14:textId="787256B2" w:rsidR="005F5284" w:rsidRPr="005F5284" w:rsidRDefault="005F5284" w:rsidP="004571CD">
      <w:pPr>
        <w:pStyle w:val="Subtitle"/>
        <w:numPr>
          <w:ilvl w:val="0"/>
          <w:numId w:val="12"/>
        </w:numPr>
        <w:ind w:left="360"/>
        <w:jc w:val="both"/>
        <w:rPr>
          <w:rFonts w:ascii="Arial" w:eastAsiaTheme="minorHAnsi" w:hAnsi="Arial" w:cs="Arial"/>
          <w:color w:val="auto"/>
          <w:spacing w:val="0"/>
          <w:lang w:val="fr-FR"/>
        </w:rPr>
      </w:pPr>
      <w:r w:rsidRPr="005F5284">
        <w:rPr>
          <w:rFonts w:ascii="Arial" w:eastAsiaTheme="minorHAnsi" w:hAnsi="Arial" w:cs="Arial"/>
          <w:color w:val="auto"/>
          <w:spacing w:val="0"/>
          <w:lang w:val="fr-FR"/>
        </w:rPr>
        <w:t>Le Nigeria a identifié les fonds de développement des circonscriptions comme un domaine qui pourrait bénéficier de la participation du public</w:t>
      </w:r>
      <w:r>
        <w:rPr>
          <w:rFonts w:ascii="Arial" w:eastAsiaTheme="minorHAnsi" w:hAnsi="Arial" w:cs="Arial"/>
          <w:color w:val="auto"/>
          <w:spacing w:val="0"/>
          <w:lang w:val="fr-FR"/>
        </w:rPr>
        <w:t> ;</w:t>
      </w:r>
    </w:p>
    <w:p w14:paraId="0CCAEF38" w14:textId="7F43D0E9" w:rsidR="005F5284" w:rsidRPr="005F5284" w:rsidRDefault="005F5284" w:rsidP="004571CD">
      <w:pPr>
        <w:pStyle w:val="Subtitle"/>
        <w:numPr>
          <w:ilvl w:val="0"/>
          <w:numId w:val="12"/>
        </w:numPr>
        <w:ind w:left="360"/>
        <w:jc w:val="both"/>
        <w:rPr>
          <w:rFonts w:ascii="Arial" w:eastAsiaTheme="minorHAnsi" w:hAnsi="Arial" w:cs="Arial"/>
          <w:color w:val="auto"/>
          <w:spacing w:val="0"/>
          <w:lang w:val="fr-FR"/>
        </w:rPr>
      </w:pPr>
      <w:r w:rsidRPr="005F5284">
        <w:rPr>
          <w:rFonts w:ascii="Arial" w:eastAsiaTheme="minorHAnsi" w:hAnsi="Arial" w:cs="Arial"/>
          <w:color w:val="auto"/>
          <w:spacing w:val="0"/>
          <w:lang w:val="fr-FR"/>
        </w:rPr>
        <w:t>Le Sénégal a noté le désir d'utiliser la participation du public pour sensibiliser à la collecte des impôts et engager des consultations dans les projets d'infrastructure (tels que la construction de routes)</w:t>
      </w:r>
      <w:r>
        <w:rPr>
          <w:rFonts w:ascii="Arial" w:eastAsiaTheme="minorHAnsi" w:hAnsi="Arial" w:cs="Arial"/>
          <w:color w:val="auto"/>
          <w:spacing w:val="0"/>
          <w:lang w:val="fr-FR"/>
        </w:rPr>
        <w:t>.</w:t>
      </w:r>
    </w:p>
    <w:p w14:paraId="4AAD5C12" w14:textId="77777777" w:rsidR="00EC5BA4" w:rsidRPr="0047068C" w:rsidRDefault="00EC5BA4" w:rsidP="00EC5BA4">
      <w:pPr>
        <w:pStyle w:val="Heading1"/>
        <w:rPr>
          <w:rFonts w:ascii="Arial" w:eastAsiaTheme="minorHAnsi" w:hAnsi="Arial" w:cs="Arial"/>
          <w:b/>
          <w:bCs/>
          <w:color w:val="auto"/>
          <w:sz w:val="22"/>
          <w:szCs w:val="22"/>
          <w:lang w:val="fr-FR"/>
        </w:rPr>
      </w:pPr>
      <w:r w:rsidRPr="0047068C">
        <w:rPr>
          <w:rFonts w:ascii="Arial" w:eastAsiaTheme="minorHAnsi" w:hAnsi="Arial" w:cs="Arial"/>
          <w:b/>
          <w:bCs/>
          <w:color w:val="auto"/>
          <w:sz w:val="22"/>
          <w:szCs w:val="22"/>
          <w:lang w:val="fr-FR"/>
        </w:rPr>
        <w:t xml:space="preserve">Session 9 </w:t>
      </w:r>
    </w:p>
    <w:p w14:paraId="77B1FF1E" w14:textId="77777777" w:rsidR="00EC5BA4" w:rsidRPr="0047068C" w:rsidRDefault="00EC5BA4" w:rsidP="00EC5BA4">
      <w:pPr>
        <w:pStyle w:val="Heading1"/>
        <w:rPr>
          <w:rFonts w:ascii="Arial" w:eastAsiaTheme="minorHAnsi" w:hAnsi="Arial" w:cs="Arial"/>
          <w:color w:val="auto"/>
          <w:sz w:val="22"/>
          <w:szCs w:val="22"/>
          <w:lang w:val="fr-FR"/>
        </w:rPr>
      </w:pPr>
      <w:r w:rsidRPr="0047068C">
        <w:rPr>
          <w:rFonts w:ascii="Arial" w:eastAsiaTheme="minorHAnsi" w:hAnsi="Arial" w:cs="Arial"/>
          <w:color w:val="auto"/>
          <w:sz w:val="22"/>
          <w:szCs w:val="22"/>
          <w:lang w:val="fr-FR"/>
        </w:rPr>
        <w:t>Elle a été consacrée à l’établissement du projet de plan d’action pour chaque pays</w:t>
      </w:r>
      <w:r w:rsidRPr="0047068C">
        <w:rPr>
          <w:rFonts w:ascii="Arial" w:eastAsiaTheme="minorHAnsi" w:hAnsi="Arial" w:cs="Arial"/>
          <w:b/>
          <w:bCs/>
          <w:color w:val="auto"/>
          <w:sz w:val="22"/>
          <w:szCs w:val="22"/>
          <w:lang w:val="fr-FR"/>
        </w:rPr>
        <w:t xml:space="preserve">. </w:t>
      </w:r>
      <w:r w:rsidRPr="0047068C">
        <w:rPr>
          <w:rFonts w:ascii="Arial" w:eastAsiaTheme="minorHAnsi" w:hAnsi="Arial" w:cs="Arial"/>
          <w:color w:val="auto"/>
          <w:sz w:val="22"/>
          <w:szCs w:val="22"/>
          <w:lang w:val="fr-FR"/>
        </w:rPr>
        <w:t>Ces plans ont été par la suite présentés et discutés en plénière.</w:t>
      </w:r>
    </w:p>
    <w:p w14:paraId="77469686" w14:textId="00FDA872" w:rsidR="004571CD" w:rsidRDefault="00EC5BA4" w:rsidP="004571CD">
      <w:pPr>
        <w:pStyle w:val="Heading1"/>
        <w:jc w:val="both"/>
        <w:rPr>
          <w:rFonts w:ascii="Arial" w:eastAsiaTheme="minorHAnsi" w:hAnsi="Arial" w:cs="Arial"/>
          <w:color w:val="auto"/>
          <w:sz w:val="22"/>
          <w:szCs w:val="22"/>
          <w:lang w:val="fr-FR"/>
        </w:rPr>
      </w:pPr>
      <w:r w:rsidRPr="0047068C">
        <w:rPr>
          <w:rFonts w:ascii="Arial" w:eastAsiaTheme="minorHAnsi" w:hAnsi="Arial" w:cs="Arial"/>
          <w:color w:val="auto"/>
          <w:sz w:val="22"/>
          <w:szCs w:val="22"/>
          <w:lang w:val="fr-FR"/>
        </w:rPr>
        <w:t xml:space="preserve">Avant la clôture de l’atelier, il y a lieu de préciser que 3 pays parmi les participants ont signé le protocole d’entente avec GIFT concernant ce projet, il s’agit de l’Afrique du Sud, le Liberia et le Nigeria. Pour les autres pays, les participants ont exprimé leur engagement ferme à </w:t>
      </w:r>
      <w:r w:rsidRPr="004571CD">
        <w:rPr>
          <w:rFonts w:ascii="Arial" w:eastAsiaTheme="minorHAnsi" w:hAnsi="Arial" w:cs="Arial"/>
          <w:color w:val="auto"/>
          <w:sz w:val="22"/>
          <w:szCs w:val="22"/>
          <w:lang w:val="fr-FR"/>
        </w:rPr>
        <w:t xml:space="preserve">continuer les démarches de signature du protocole dès leur retour au pays. Les organisateurs ont à leur tour précisé que pour la prochaine rencontre prévue pour le mois de novembre 2020 au Nigéria, tous les pays doivent avoir : </w:t>
      </w:r>
    </w:p>
    <w:p w14:paraId="1E33BE3C" w14:textId="77777777" w:rsidR="00033A3A" w:rsidRPr="00033A3A" w:rsidRDefault="00033A3A" w:rsidP="00033A3A"/>
    <w:p w14:paraId="3A19C753" w14:textId="77777777" w:rsidR="004571CD" w:rsidRPr="004571CD" w:rsidRDefault="00EC5BA4" w:rsidP="004571CD">
      <w:pPr>
        <w:pStyle w:val="ListParagraph"/>
        <w:numPr>
          <w:ilvl w:val="0"/>
          <w:numId w:val="14"/>
        </w:numPr>
        <w:ind w:left="360"/>
        <w:rPr>
          <w:rFonts w:ascii="Arial" w:hAnsi="Arial" w:cs="Arial"/>
          <w:lang w:val="fr-FR"/>
        </w:rPr>
      </w:pPr>
      <w:r w:rsidRPr="004571CD">
        <w:rPr>
          <w:rFonts w:ascii="Arial" w:hAnsi="Arial" w:cs="Arial"/>
          <w:lang w:val="fr-FR"/>
        </w:rPr>
        <w:t>Mis en œuvre des plans d’action pour l’amélioration de la transparence budgétaire pour le Bénin, le Liberia et le Nigeria, avec un rapport de résultats à partager en novembre, en considérant que les changements doivent être effectués en 2020</w:t>
      </w:r>
      <w:r w:rsidR="004571CD" w:rsidRPr="004571CD">
        <w:rPr>
          <w:rFonts w:ascii="Arial" w:hAnsi="Arial" w:cs="Arial"/>
          <w:lang w:val="fr-FR"/>
        </w:rPr>
        <w:t> ;</w:t>
      </w:r>
    </w:p>
    <w:p w14:paraId="50304AAC" w14:textId="77777777" w:rsidR="004571CD" w:rsidRPr="004571CD" w:rsidRDefault="00EC5BA4" w:rsidP="004571CD">
      <w:pPr>
        <w:pStyle w:val="ListParagraph"/>
        <w:numPr>
          <w:ilvl w:val="0"/>
          <w:numId w:val="14"/>
        </w:numPr>
        <w:ind w:left="360"/>
        <w:rPr>
          <w:rFonts w:ascii="Arial" w:hAnsi="Arial" w:cs="Arial"/>
          <w:lang w:val="fr-FR"/>
        </w:rPr>
      </w:pPr>
      <w:r w:rsidRPr="004571CD">
        <w:rPr>
          <w:rFonts w:ascii="Arial" w:hAnsi="Arial" w:cs="Arial"/>
          <w:lang w:val="fr-FR"/>
        </w:rPr>
        <w:t>Intégré les groupes consultatifs pour les mécanismes de participation du public et tenir des réunions régulières de ces groupes ;</w:t>
      </w:r>
    </w:p>
    <w:p w14:paraId="49DA20AF" w14:textId="0A007FB7" w:rsidR="00EC5BA4" w:rsidRPr="004571CD" w:rsidRDefault="00EC5BA4" w:rsidP="004571CD">
      <w:pPr>
        <w:pStyle w:val="ListParagraph"/>
        <w:numPr>
          <w:ilvl w:val="0"/>
          <w:numId w:val="14"/>
        </w:numPr>
        <w:ind w:left="360"/>
        <w:rPr>
          <w:rFonts w:ascii="Arial" w:hAnsi="Arial" w:cs="Arial"/>
          <w:lang w:val="fr-FR"/>
        </w:rPr>
      </w:pPr>
      <w:r w:rsidRPr="004571CD">
        <w:rPr>
          <w:rFonts w:ascii="Arial" w:hAnsi="Arial" w:cs="Arial"/>
          <w:lang w:val="fr-FR"/>
        </w:rPr>
        <w:t>Établit un plan de travail pour la sélection et mise en œuvre d’un mécanisme de participation du public au processus budgétaire de chaque pays.</w:t>
      </w:r>
    </w:p>
    <w:p w14:paraId="65433230" w14:textId="77777777" w:rsidR="00EC5BA4" w:rsidRPr="0047068C" w:rsidRDefault="00EC5BA4" w:rsidP="00EC5BA4">
      <w:pPr>
        <w:rPr>
          <w:rFonts w:ascii="Arial" w:hAnsi="Arial" w:cs="Arial"/>
        </w:rPr>
      </w:pPr>
    </w:p>
    <w:p w14:paraId="5DE937D3" w14:textId="77777777" w:rsidR="00EC5BA4" w:rsidRPr="0047068C" w:rsidRDefault="00EC5BA4" w:rsidP="00EC5BA4">
      <w:pPr>
        <w:rPr>
          <w:rFonts w:ascii="Arial" w:hAnsi="Arial" w:cs="Arial"/>
        </w:rPr>
      </w:pPr>
    </w:p>
    <w:p w14:paraId="570F7211" w14:textId="77777777" w:rsidR="00EC5BA4" w:rsidRPr="0047068C" w:rsidRDefault="00EC5BA4" w:rsidP="00EC5BA4">
      <w:pPr>
        <w:rPr>
          <w:rFonts w:ascii="Arial" w:hAnsi="Arial" w:cs="Arial"/>
        </w:rPr>
      </w:pPr>
    </w:p>
    <w:p w14:paraId="0697DCE8" w14:textId="77777777" w:rsidR="00EC5BA4" w:rsidRPr="0047068C" w:rsidRDefault="00EC5BA4" w:rsidP="00EC5BA4">
      <w:pPr>
        <w:rPr>
          <w:rFonts w:ascii="Arial" w:hAnsi="Arial" w:cs="Arial"/>
        </w:rPr>
      </w:pPr>
    </w:p>
    <w:p w14:paraId="0B0264E2" w14:textId="77777777" w:rsidR="00EC5BA4" w:rsidRPr="0047068C" w:rsidRDefault="00EC5BA4" w:rsidP="00EC5BA4">
      <w:pPr>
        <w:rPr>
          <w:rFonts w:ascii="Arial" w:hAnsi="Arial" w:cs="Arial"/>
        </w:rPr>
      </w:pPr>
    </w:p>
    <w:p w14:paraId="75E4F935" w14:textId="77777777" w:rsidR="00EC5BA4" w:rsidRPr="0047068C" w:rsidRDefault="00EC5BA4" w:rsidP="00EC5BA4">
      <w:pPr>
        <w:spacing w:after="0"/>
        <w:jc w:val="both"/>
        <w:rPr>
          <w:rFonts w:ascii="Arial" w:hAnsi="Arial" w:cs="Arial"/>
        </w:rPr>
      </w:pPr>
    </w:p>
    <w:p w14:paraId="6C394E8D" w14:textId="77777777" w:rsidR="00EC5BA4" w:rsidRPr="0047068C" w:rsidRDefault="00EC5BA4" w:rsidP="00EC5BA4">
      <w:pPr>
        <w:spacing w:after="0"/>
        <w:jc w:val="both"/>
        <w:rPr>
          <w:rFonts w:ascii="Arial" w:hAnsi="Arial" w:cs="Arial"/>
        </w:rPr>
      </w:pPr>
    </w:p>
    <w:p w14:paraId="6D87716E" w14:textId="77777777" w:rsidR="00EC5BA4" w:rsidRPr="0047068C" w:rsidRDefault="00EC5BA4" w:rsidP="00EC5BA4">
      <w:pPr>
        <w:spacing w:after="0"/>
        <w:rPr>
          <w:rFonts w:ascii="Arial" w:hAnsi="Arial" w:cs="Arial"/>
        </w:rPr>
      </w:pPr>
    </w:p>
    <w:p w14:paraId="00176CB2" w14:textId="77777777" w:rsidR="00EC5BA4" w:rsidRPr="0047068C" w:rsidRDefault="00EC5BA4" w:rsidP="00EC5BA4">
      <w:pPr>
        <w:tabs>
          <w:tab w:val="left" w:pos="1248"/>
        </w:tabs>
        <w:spacing w:after="0"/>
        <w:jc w:val="both"/>
        <w:rPr>
          <w:rFonts w:ascii="Arial" w:hAnsi="Arial" w:cs="Arial"/>
        </w:rPr>
      </w:pPr>
    </w:p>
    <w:p w14:paraId="1DB19327" w14:textId="77777777" w:rsidR="00EC5BA4" w:rsidRPr="0047068C" w:rsidRDefault="00EC5BA4" w:rsidP="00EC5BA4">
      <w:pPr>
        <w:tabs>
          <w:tab w:val="left" w:pos="1248"/>
        </w:tabs>
        <w:spacing w:after="0"/>
        <w:jc w:val="both"/>
        <w:rPr>
          <w:rFonts w:ascii="Arial" w:hAnsi="Arial" w:cs="Arial"/>
        </w:rPr>
      </w:pPr>
    </w:p>
    <w:p w14:paraId="4066F245" w14:textId="77777777" w:rsidR="00EC5BA4" w:rsidRPr="0047068C" w:rsidRDefault="00EC5BA4" w:rsidP="00EC5BA4">
      <w:pPr>
        <w:tabs>
          <w:tab w:val="left" w:pos="1248"/>
        </w:tabs>
        <w:spacing w:after="0"/>
        <w:jc w:val="both"/>
        <w:rPr>
          <w:rFonts w:ascii="Arial" w:hAnsi="Arial" w:cs="Arial"/>
        </w:rPr>
      </w:pPr>
    </w:p>
    <w:p w14:paraId="486923E6" w14:textId="77777777" w:rsidR="00EC5BA4" w:rsidRPr="0047068C" w:rsidRDefault="00EC5BA4" w:rsidP="00EC5BA4">
      <w:pPr>
        <w:tabs>
          <w:tab w:val="left" w:pos="1248"/>
        </w:tabs>
        <w:spacing w:after="0"/>
        <w:jc w:val="both"/>
        <w:rPr>
          <w:rFonts w:ascii="Arial" w:hAnsi="Arial" w:cs="Arial"/>
        </w:rPr>
      </w:pPr>
      <w:r w:rsidRPr="0047068C">
        <w:rPr>
          <w:rFonts w:ascii="Arial" w:hAnsi="Arial" w:cs="Arial"/>
        </w:rPr>
        <w:t xml:space="preserve"> </w:t>
      </w:r>
    </w:p>
    <w:p w14:paraId="0492F870" w14:textId="77777777" w:rsidR="00EC5BA4" w:rsidRPr="0047068C" w:rsidRDefault="00EC5BA4" w:rsidP="00EC5BA4">
      <w:pPr>
        <w:tabs>
          <w:tab w:val="left" w:pos="1248"/>
        </w:tabs>
        <w:spacing w:after="0"/>
        <w:jc w:val="both"/>
        <w:rPr>
          <w:rFonts w:ascii="Arial" w:hAnsi="Arial" w:cs="Arial"/>
        </w:rPr>
      </w:pPr>
    </w:p>
    <w:p w14:paraId="35807061" w14:textId="77777777" w:rsidR="00EC5BA4" w:rsidRDefault="00EC5BA4" w:rsidP="0025237C">
      <w:pPr>
        <w:spacing w:line="240" w:lineRule="auto"/>
        <w:rPr>
          <w:rFonts w:ascii="Arial" w:hAnsi="Arial" w:cs="Arial"/>
          <w:color w:val="000000" w:themeColor="text1"/>
          <w:sz w:val="21"/>
          <w:szCs w:val="21"/>
          <w:lang w:val="en-US"/>
        </w:rPr>
      </w:pPr>
    </w:p>
    <w:sectPr w:rsidR="00EC5BA4" w:rsidSect="001411E8">
      <w:footerReference w:type="default" r:id="rId9"/>
      <w:footerReference w:type="first" r:id="rId10"/>
      <w:pgSz w:w="11906" w:h="16838"/>
      <w:pgMar w:top="1061" w:right="1417" w:bottom="1172"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A0C8" w14:textId="77777777" w:rsidR="005A6FAA" w:rsidRDefault="005A6FAA" w:rsidP="00344427">
      <w:pPr>
        <w:spacing w:after="0" w:line="240" w:lineRule="auto"/>
      </w:pPr>
      <w:r>
        <w:separator/>
      </w:r>
    </w:p>
  </w:endnote>
  <w:endnote w:type="continuationSeparator" w:id="0">
    <w:p w14:paraId="46A8F1A2" w14:textId="77777777" w:rsidR="005A6FAA" w:rsidRDefault="005A6FAA" w:rsidP="0034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703066"/>
      <w:docPartObj>
        <w:docPartGallery w:val="Page Numbers (Bottom of Page)"/>
        <w:docPartUnique/>
      </w:docPartObj>
    </w:sdtPr>
    <w:sdtEndPr>
      <w:rPr>
        <w:color w:val="4D5858"/>
      </w:rPr>
    </w:sdtEndPr>
    <w:sdtContent>
      <w:p w14:paraId="753D151A" w14:textId="5CDED34D" w:rsidR="00344427" w:rsidRPr="00F90CE6" w:rsidRDefault="00872587" w:rsidP="00F90CE6">
        <w:pPr>
          <w:pStyle w:val="Footer"/>
          <w:rPr>
            <w:color w:val="4D5858"/>
          </w:rPr>
        </w:pPr>
        <w:r w:rsidRPr="00F90CE6">
          <w:rPr>
            <w:rFonts w:ascii="Arial" w:hAnsi="Arial" w:cs="Arial"/>
            <w:noProof/>
            <w:color w:val="FF5100"/>
            <w:sz w:val="40"/>
            <w:szCs w:val="40"/>
          </w:rPr>
          <w:drawing>
            <wp:anchor distT="0" distB="0" distL="114300" distR="114300" simplePos="0" relativeHeight="251662336" behindDoc="1" locked="0" layoutInCell="1" allowOverlap="1" wp14:anchorId="074FB443" wp14:editId="4E91DD91">
              <wp:simplePos x="0" y="0"/>
              <wp:positionH relativeFrom="column">
                <wp:posOffset>4553585</wp:posOffset>
              </wp:positionH>
              <wp:positionV relativeFrom="paragraph">
                <wp:posOffset>-34925</wp:posOffset>
              </wp:positionV>
              <wp:extent cx="1128104" cy="441841"/>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a:blip r:embed="rId1">
                        <a:extLst>
                          <a:ext uri="{28A0092B-C50C-407E-A947-70E740481C1C}">
                            <a14:useLocalDpi xmlns:a14="http://schemas.microsoft.com/office/drawing/2010/main" val="0"/>
                          </a:ext>
                        </a:extLst>
                      </a:blip>
                      <a:stretch>
                        <a:fillRect/>
                      </a:stretch>
                    </pic:blipFill>
                    <pic:spPr>
                      <a:xfrm>
                        <a:off x="0" y="0"/>
                        <a:ext cx="1128104" cy="441841"/>
                      </a:xfrm>
                      <a:prstGeom prst="rect">
                        <a:avLst/>
                      </a:prstGeom>
                    </pic:spPr>
                  </pic:pic>
                </a:graphicData>
              </a:graphic>
              <wp14:sizeRelH relativeFrom="page">
                <wp14:pctWidth>0</wp14:pctWidth>
              </wp14:sizeRelH>
              <wp14:sizeRelV relativeFrom="page">
                <wp14:pctHeight>0</wp14:pctHeight>
              </wp14:sizeRelV>
            </wp:anchor>
          </w:drawing>
        </w:r>
        <w:r w:rsidR="00E8652D" w:rsidRPr="00F90CE6">
          <w:rPr>
            <w:color w:val="4D5858"/>
          </w:rPr>
          <w:fldChar w:fldCharType="begin"/>
        </w:r>
        <w:r w:rsidR="00E8652D" w:rsidRPr="00F90CE6">
          <w:rPr>
            <w:color w:val="4D5858"/>
          </w:rPr>
          <w:instrText>PAGE   \* MERGEFORMAT</w:instrText>
        </w:r>
        <w:r w:rsidR="00E8652D" w:rsidRPr="00F90CE6">
          <w:rPr>
            <w:color w:val="4D5858"/>
          </w:rPr>
          <w:fldChar w:fldCharType="separate"/>
        </w:r>
        <w:r w:rsidR="00E8652D" w:rsidRPr="00F90CE6">
          <w:rPr>
            <w:noProof/>
            <w:color w:val="4D5858"/>
          </w:rPr>
          <w:t>1</w:t>
        </w:r>
        <w:r w:rsidR="00E8652D" w:rsidRPr="00F90CE6">
          <w:rPr>
            <w:color w:val="4D5858"/>
          </w:rPr>
          <w:fldChar w:fldCharType="end"/>
        </w:r>
        <w:r w:rsidR="00204881" w:rsidRPr="00204881">
          <w:rPr>
            <w:color w:val="4D5858"/>
            <w:sz w:val="16"/>
            <w:szCs w:val="16"/>
            <w:lang w:val="en-US"/>
          </w:rPr>
          <w:t xml:space="preserve"> </w:t>
        </w:r>
        <w:r w:rsidR="00204881">
          <w:rPr>
            <w:color w:val="4D5858"/>
            <w:sz w:val="16"/>
            <w:szCs w:val="16"/>
            <w:lang w:val="en-US"/>
          </w:rPr>
          <w:t xml:space="preserve">          </w:t>
        </w:r>
        <w:r w:rsidR="00204881" w:rsidRPr="002412BE">
          <w:rPr>
            <w:color w:val="4D5858"/>
            <w:sz w:val="16"/>
            <w:szCs w:val="16"/>
            <w:lang w:val="en-US"/>
          </w:rPr>
          <w:t>Project supported by US</w:t>
        </w:r>
        <w:r w:rsidR="00204881">
          <w:rPr>
            <w:color w:val="4D5858"/>
            <w:sz w:val="16"/>
            <w:szCs w:val="16"/>
            <w:lang w:val="en-US"/>
          </w:rPr>
          <w:t xml:space="preserve"> Department of State </w:t>
        </w:r>
        <w:r w:rsidR="00204881" w:rsidRPr="002412BE">
          <w:rPr>
            <w:color w:val="4D5858"/>
            <w:sz w:val="16"/>
            <w:szCs w:val="16"/>
            <w:lang w:val="en-US"/>
          </w:rPr>
          <w:t>and by the OGP Multi-Donor Trust Fund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D13E" w14:textId="10BE3EE1" w:rsidR="00F90CE6" w:rsidRPr="00F90CE6" w:rsidRDefault="007D2B74" w:rsidP="007D2B74">
    <w:pPr>
      <w:pStyle w:val="Footer"/>
      <w:tabs>
        <w:tab w:val="clear" w:pos="4536"/>
        <w:tab w:val="clear" w:pos="9072"/>
        <w:tab w:val="left" w:pos="7467"/>
      </w:tabs>
      <w:rPr>
        <w:color w:val="4D5858"/>
      </w:rPr>
    </w:pPr>
    <w:r w:rsidRPr="00F90CE6">
      <w:rPr>
        <w:rFonts w:ascii="Arial" w:hAnsi="Arial" w:cs="Arial"/>
        <w:noProof/>
        <w:color w:val="FF5100"/>
        <w:sz w:val="40"/>
        <w:szCs w:val="40"/>
      </w:rPr>
      <w:drawing>
        <wp:anchor distT="0" distB="0" distL="114300" distR="114300" simplePos="0" relativeHeight="251665408" behindDoc="1" locked="0" layoutInCell="1" allowOverlap="1" wp14:anchorId="237ACA51" wp14:editId="64F2D3CD">
          <wp:simplePos x="0" y="0"/>
          <wp:positionH relativeFrom="column">
            <wp:posOffset>4648200</wp:posOffset>
          </wp:positionH>
          <wp:positionV relativeFrom="paragraph">
            <wp:posOffset>42333</wp:posOffset>
          </wp:positionV>
          <wp:extent cx="1128104" cy="441841"/>
          <wp:effectExtent l="0" t="0" r="254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a:blip r:embed="rId1">
                    <a:extLst>
                      <a:ext uri="{28A0092B-C50C-407E-A947-70E740481C1C}">
                        <a14:useLocalDpi xmlns:a14="http://schemas.microsoft.com/office/drawing/2010/main" val="0"/>
                      </a:ext>
                    </a:extLst>
                  </a:blip>
                  <a:stretch>
                    <a:fillRect/>
                  </a:stretch>
                </pic:blipFill>
                <pic:spPr>
                  <a:xfrm>
                    <a:off x="0" y="0"/>
                    <a:ext cx="1128104" cy="441841"/>
                  </a:xfrm>
                  <a:prstGeom prst="rect">
                    <a:avLst/>
                  </a:prstGeom>
                </pic:spPr>
              </pic:pic>
            </a:graphicData>
          </a:graphic>
          <wp14:sizeRelH relativeFrom="page">
            <wp14:pctWidth>0</wp14:pctWidth>
          </wp14:sizeRelH>
          <wp14:sizeRelV relativeFrom="page">
            <wp14:pctHeight>0</wp14:pctHeight>
          </wp14:sizeRelV>
        </wp:anchor>
      </w:drawing>
    </w:r>
    <w:sdt>
      <w:sdtPr>
        <w:id w:val="-345551440"/>
        <w:docPartObj>
          <w:docPartGallery w:val="Page Numbers (Bottom of Page)"/>
          <w:docPartUnique/>
        </w:docPartObj>
      </w:sdtPr>
      <w:sdtEndPr>
        <w:rPr>
          <w:color w:val="4D5858"/>
        </w:rPr>
      </w:sdtEndPr>
      <w:sdtContent>
        <w:r w:rsidR="00F90CE6" w:rsidRPr="00F90CE6">
          <w:rPr>
            <w:color w:val="4D5858"/>
          </w:rPr>
          <w:fldChar w:fldCharType="begin"/>
        </w:r>
        <w:r w:rsidR="00F90CE6" w:rsidRPr="00F90CE6">
          <w:rPr>
            <w:color w:val="4D5858"/>
          </w:rPr>
          <w:instrText>PAGE   \* MERGEFORMAT</w:instrText>
        </w:r>
        <w:r w:rsidR="00F90CE6" w:rsidRPr="00F90CE6">
          <w:rPr>
            <w:color w:val="4D5858"/>
          </w:rPr>
          <w:fldChar w:fldCharType="separate"/>
        </w:r>
        <w:r w:rsidR="00F90CE6">
          <w:rPr>
            <w:color w:val="4D5858"/>
          </w:rPr>
          <w:t>2</w:t>
        </w:r>
        <w:r w:rsidR="00F90CE6" w:rsidRPr="00F90CE6">
          <w:rPr>
            <w:color w:val="4D5858"/>
          </w:rPr>
          <w:fldChar w:fldCharType="end"/>
        </w:r>
      </w:sdtContent>
    </w:sdt>
    <w:r>
      <w:rPr>
        <w:color w:val="4D585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2CB6" w14:textId="77777777" w:rsidR="005A6FAA" w:rsidRDefault="005A6FAA" w:rsidP="00344427">
      <w:pPr>
        <w:spacing w:after="0" w:line="240" w:lineRule="auto"/>
      </w:pPr>
      <w:r>
        <w:separator/>
      </w:r>
    </w:p>
  </w:footnote>
  <w:footnote w:type="continuationSeparator" w:id="0">
    <w:p w14:paraId="3DD660FD" w14:textId="77777777" w:rsidR="005A6FAA" w:rsidRDefault="005A6FAA" w:rsidP="00344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F3B"/>
    <w:multiLevelType w:val="hybridMultilevel"/>
    <w:tmpl w:val="A5C89B4A"/>
    <w:lvl w:ilvl="0" w:tplc="1DB882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C5914"/>
    <w:multiLevelType w:val="hybridMultilevel"/>
    <w:tmpl w:val="42122A20"/>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2966C9"/>
    <w:multiLevelType w:val="hybridMultilevel"/>
    <w:tmpl w:val="D006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F30EB"/>
    <w:multiLevelType w:val="hybridMultilevel"/>
    <w:tmpl w:val="CC347E00"/>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8714C75"/>
    <w:multiLevelType w:val="hybridMultilevel"/>
    <w:tmpl w:val="B378B6DA"/>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B0C5505"/>
    <w:multiLevelType w:val="hybridMultilevel"/>
    <w:tmpl w:val="D3FC072E"/>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08665BB"/>
    <w:multiLevelType w:val="hybridMultilevel"/>
    <w:tmpl w:val="EDB26316"/>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955A4"/>
    <w:multiLevelType w:val="hybridMultilevel"/>
    <w:tmpl w:val="9E080BB4"/>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CA2CD5"/>
    <w:multiLevelType w:val="hybridMultilevel"/>
    <w:tmpl w:val="6A220C54"/>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BC00DA2"/>
    <w:multiLevelType w:val="hybridMultilevel"/>
    <w:tmpl w:val="7DEC61A8"/>
    <w:lvl w:ilvl="0" w:tplc="1DB882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FB0226"/>
    <w:multiLevelType w:val="hybridMultilevel"/>
    <w:tmpl w:val="4AA2B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B14322"/>
    <w:multiLevelType w:val="hybridMultilevel"/>
    <w:tmpl w:val="57CC9C8C"/>
    <w:lvl w:ilvl="0" w:tplc="1DB88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712C4D"/>
    <w:multiLevelType w:val="hybridMultilevel"/>
    <w:tmpl w:val="72245D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C6574D"/>
    <w:multiLevelType w:val="hybridMultilevel"/>
    <w:tmpl w:val="E092F5BA"/>
    <w:lvl w:ilvl="0" w:tplc="1DB882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6"/>
  </w:num>
  <w:num w:numId="5">
    <w:abstractNumId w:val="5"/>
  </w:num>
  <w:num w:numId="6">
    <w:abstractNumId w:val="13"/>
  </w:num>
  <w:num w:numId="7">
    <w:abstractNumId w:val="4"/>
  </w:num>
  <w:num w:numId="8">
    <w:abstractNumId w:val="7"/>
  </w:num>
  <w:num w:numId="9">
    <w:abstractNumId w:val="9"/>
  </w:num>
  <w:num w:numId="10">
    <w:abstractNumId w:val="8"/>
  </w:num>
  <w:num w:numId="11">
    <w:abstractNumId w:val="0"/>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7A"/>
    <w:rsid w:val="00005975"/>
    <w:rsid w:val="00010E3E"/>
    <w:rsid w:val="000216B6"/>
    <w:rsid w:val="00033A3A"/>
    <w:rsid w:val="00045581"/>
    <w:rsid w:val="0005377B"/>
    <w:rsid w:val="001411E8"/>
    <w:rsid w:val="00154CAC"/>
    <w:rsid w:val="001A4D2E"/>
    <w:rsid w:val="001E041A"/>
    <w:rsid w:val="00204881"/>
    <w:rsid w:val="00205C47"/>
    <w:rsid w:val="00206542"/>
    <w:rsid w:val="0025237C"/>
    <w:rsid w:val="00281F38"/>
    <w:rsid w:val="002D4989"/>
    <w:rsid w:val="002F3AD0"/>
    <w:rsid w:val="003246BD"/>
    <w:rsid w:val="00344427"/>
    <w:rsid w:val="003B6ED0"/>
    <w:rsid w:val="003D7F6E"/>
    <w:rsid w:val="0042421D"/>
    <w:rsid w:val="004571CD"/>
    <w:rsid w:val="00485955"/>
    <w:rsid w:val="00486EEA"/>
    <w:rsid w:val="004C03B6"/>
    <w:rsid w:val="005147DB"/>
    <w:rsid w:val="0059270D"/>
    <w:rsid w:val="005A6FAA"/>
    <w:rsid w:val="005D7683"/>
    <w:rsid w:val="005F5284"/>
    <w:rsid w:val="006272BA"/>
    <w:rsid w:val="00782516"/>
    <w:rsid w:val="0078302E"/>
    <w:rsid w:val="007C2ADE"/>
    <w:rsid w:val="007D2B74"/>
    <w:rsid w:val="007D3566"/>
    <w:rsid w:val="007F41F8"/>
    <w:rsid w:val="007F784C"/>
    <w:rsid w:val="00814030"/>
    <w:rsid w:val="0086280A"/>
    <w:rsid w:val="00872587"/>
    <w:rsid w:val="008A1B8E"/>
    <w:rsid w:val="008C30E9"/>
    <w:rsid w:val="008C3E7A"/>
    <w:rsid w:val="00923C37"/>
    <w:rsid w:val="00983A2E"/>
    <w:rsid w:val="009D1185"/>
    <w:rsid w:val="009F3314"/>
    <w:rsid w:val="00A01F84"/>
    <w:rsid w:val="00A746A7"/>
    <w:rsid w:val="00AA6F0D"/>
    <w:rsid w:val="00AB25F3"/>
    <w:rsid w:val="00B207D0"/>
    <w:rsid w:val="00B24834"/>
    <w:rsid w:val="00B27968"/>
    <w:rsid w:val="00BC7E3B"/>
    <w:rsid w:val="00C03806"/>
    <w:rsid w:val="00C042B9"/>
    <w:rsid w:val="00C06F7B"/>
    <w:rsid w:val="00C45177"/>
    <w:rsid w:val="00C4661D"/>
    <w:rsid w:val="00C97697"/>
    <w:rsid w:val="00CB624F"/>
    <w:rsid w:val="00CE276B"/>
    <w:rsid w:val="00D07B0E"/>
    <w:rsid w:val="00D879A5"/>
    <w:rsid w:val="00E8652D"/>
    <w:rsid w:val="00EC55C8"/>
    <w:rsid w:val="00EC5BA4"/>
    <w:rsid w:val="00F0076A"/>
    <w:rsid w:val="00F17DF9"/>
    <w:rsid w:val="00F85251"/>
    <w:rsid w:val="00F90CE6"/>
    <w:rsid w:val="00F9783B"/>
    <w:rsid w:val="00FF1D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0DA3"/>
  <w15:chartTrackingRefBased/>
  <w15:docId w15:val="{3C80FACE-BE01-45A8-8765-9B47DC7A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5BA4"/>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427"/>
  </w:style>
  <w:style w:type="paragraph" w:styleId="Footer">
    <w:name w:val="footer"/>
    <w:basedOn w:val="Normal"/>
    <w:link w:val="FooterChar"/>
    <w:uiPriority w:val="99"/>
    <w:unhideWhenUsed/>
    <w:rsid w:val="003444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427"/>
  </w:style>
  <w:style w:type="paragraph" w:styleId="NormalWeb">
    <w:name w:val="Normal (Web)"/>
    <w:basedOn w:val="Normal"/>
    <w:uiPriority w:val="99"/>
    <w:unhideWhenUsed/>
    <w:rsid w:val="000455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45581"/>
    <w:rPr>
      <w:b/>
      <w:bCs/>
    </w:rPr>
  </w:style>
  <w:style w:type="paragraph" w:styleId="NoSpacing">
    <w:name w:val="No Spacing"/>
    <w:uiPriority w:val="1"/>
    <w:qFormat/>
    <w:rsid w:val="00EC55C8"/>
    <w:pPr>
      <w:spacing w:after="0" w:line="240" w:lineRule="auto"/>
    </w:pPr>
  </w:style>
  <w:style w:type="table" w:styleId="TableGrid">
    <w:name w:val="Table Grid"/>
    <w:basedOn w:val="TableNormal"/>
    <w:uiPriority w:val="59"/>
    <w:rsid w:val="007D2B74"/>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6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7697"/>
    <w:rPr>
      <w:rFonts w:ascii="Times New Roman" w:hAnsi="Times New Roman" w:cs="Times New Roman"/>
      <w:sz w:val="18"/>
      <w:szCs w:val="18"/>
    </w:rPr>
  </w:style>
  <w:style w:type="paragraph" w:customStyle="1" w:styleId="xmsonormal">
    <w:name w:val="x_msonormal"/>
    <w:basedOn w:val="Normal"/>
    <w:rsid w:val="00C466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4661D"/>
  </w:style>
  <w:style w:type="character" w:customStyle="1" w:styleId="Heading1Char">
    <w:name w:val="Heading 1 Char"/>
    <w:basedOn w:val="DefaultParagraphFont"/>
    <w:link w:val="Heading1"/>
    <w:uiPriority w:val="9"/>
    <w:rsid w:val="00EC5BA4"/>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EC5BA4"/>
    <w:pPr>
      <w:ind w:left="720"/>
      <w:contextualSpacing/>
    </w:pPr>
    <w:rPr>
      <w:lang w:val="en-US"/>
    </w:rPr>
  </w:style>
  <w:style w:type="paragraph" w:styleId="Subtitle">
    <w:name w:val="Subtitle"/>
    <w:basedOn w:val="Normal"/>
    <w:next w:val="Normal"/>
    <w:link w:val="SubtitleChar"/>
    <w:uiPriority w:val="11"/>
    <w:qFormat/>
    <w:rsid w:val="00EC5BA4"/>
    <w:pPr>
      <w:numPr>
        <w:ilvl w:val="1"/>
      </w:numPr>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sid w:val="00EC5BA4"/>
    <w:rPr>
      <w:rFonts w:eastAsiaTheme="minorEastAsia"/>
      <w:color w:val="5A5A5A" w:themeColor="text1" w:themeTint="A5"/>
      <w:spacing w:val="15"/>
      <w:lang w:val="en-US"/>
    </w:rPr>
  </w:style>
  <w:style w:type="character" w:styleId="Hyperlink">
    <w:name w:val="Hyperlink"/>
    <w:basedOn w:val="DefaultParagraphFont"/>
    <w:uiPriority w:val="99"/>
    <w:unhideWhenUsed/>
    <w:rsid w:val="00EC5B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0969">
      <w:bodyDiv w:val="1"/>
      <w:marLeft w:val="0"/>
      <w:marRight w:val="0"/>
      <w:marTop w:val="0"/>
      <w:marBottom w:val="0"/>
      <w:divBdr>
        <w:top w:val="none" w:sz="0" w:space="0" w:color="auto"/>
        <w:left w:val="none" w:sz="0" w:space="0" w:color="auto"/>
        <w:bottom w:val="none" w:sz="0" w:space="0" w:color="auto"/>
        <w:right w:val="none" w:sz="0" w:space="0" w:color="auto"/>
      </w:divBdr>
    </w:div>
    <w:div w:id="1007558927">
      <w:bodyDiv w:val="1"/>
      <w:marLeft w:val="0"/>
      <w:marRight w:val="0"/>
      <w:marTop w:val="0"/>
      <w:marBottom w:val="0"/>
      <w:divBdr>
        <w:top w:val="none" w:sz="0" w:space="0" w:color="auto"/>
        <w:left w:val="none" w:sz="0" w:space="0" w:color="auto"/>
        <w:bottom w:val="none" w:sz="0" w:space="0" w:color="auto"/>
        <w:right w:val="none" w:sz="0" w:space="0" w:color="auto"/>
      </w:divBdr>
    </w:div>
    <w:div w:id="14640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FOAproje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1854</Words>
  <Characters>10574</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P. Guerrero Amparan</cp:lastModifiedBy>
  <cp:revision>3</cp:revision>
  <cp:lastPrinted>2019-10-09T22:00:00Z</cp:lastPrinted>
  <dcterms:created xsi:type="dcterms:W3CDTF">2020-03-13T19:27:00Z</dcterms:created>
  <dcterms:modified xsi:type="dcterms:W3CDTF">2020-03-13T21:05:00Z</dcterms:modified>
</cp:coreProperties>
</file>